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</w:tblGrid>
      <w:tr w:rsidR="000F31AF" w14:paraId="7613D56F" w14:textId="77777777">
        <w:trPr>
          <w:trHeight w:val="610"/>
        </w:trPr>
        <w:tc>
          <w:tcPr>
            <w:tcW w:w="8960" w:type="dxa"/>
            <w:vAlign w:val="center"/>
          </w:tcPr>
          <w:p w14:paraId="1604CD73" w14:textId="32678B03" w:rsidR="000F31AF" w:rsidRDefault="006C35AB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C35AB">
              <w:rPr>
                <w:rFonts w:ascii="仿宋_GB2312" w:eastAsia="仿宋_GB2312" w:hAnsi="仿宋" w:hint="eastAsia"/>
                <w:b/>
                <w:sz w:val="28"/>
                <w:szCs w:val="28"/>
              </w:rPr>
              <w:t>苏家坨院区报告厅舞台口台唇音箱及演讲台麦克风采购项目</w:t>
            </w:r>
          </w:p>
          <w:p w14:paraId="5340C008" w14:textId="77777777" w:rsidR="000F31AF" w:rsidRDefault="00433017">
            <w:pPr>
              <w:jc w:val="center"/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主要功能确认单</w:t>
            </w:r>
          </w:p>
        </w:tc>
      </w:tr>
      <w:tr w:rsidR="000F31AF" w14:paraId="2A0BB420" w14:textId="77777777">
        <w:trPr>
          <w:trHeight w:val="90"/>
        </w:trPr>
        <w:tc>
          <w:tcPr>
            <w:tcW w:w="8960" w:type="dxa"/>
          </w:tcPr>
          <w:p w14:paraId="71EFFE0E" w14:textId="00B42802" w:rsidR="000F31AF" w:rsidRDefault="00433017">
            <w:pPr>
              <w:adjustRightInd w:val="0"/>
              <w:spacing w:line="276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一、项目名称：</w:t>
            </w:r>
            <w:r w:rsidR="006C35AB"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苏家坨院区报告厅舞台口台唇音箱及演讲台麦克风采购项目</w:t>
            </w:r>
          </w:p>
          <w:p w14:paraId="1EF24D4F" w14:textId="1E342CAE" w:rsidR="000F31AF" w:rsidRDefault="00433017">
            <w:pPr>
              <w:adjustRightInd w:val="0"/>
              <w:spacing w:line="276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二、采购范围：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建设内容为</w:t>
            </w:r>
            <w:r w:rsidR="006C35AB"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苏家坨院区报告厅舞台口台唇音箱及演讲台麦克风采购项目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，主要包括：</w:t>
            </w:r>
            <w:r w:rsidR="006C35AB"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舞台口台唇音箱（全频音箱）2只、</w:t>
            </w:r>
            <w:r w:rsid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功率放大器1台、</w:t>
            </w:r>
            <w:r w:rsidR="006C35AB"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高品质电容鹅颈麦克风1套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。</w:t>
            </w:r>
          </w:p>
          <w:p w14:paraId="508C8AAB" w14:textId="77777777" w:rsidR="000F31AF" w:rsidRDefault="00433017">
            <w:pPr>
              <w:adjustRightInd w:val="0"/>
              <w:spacing w:line="276" w:lineRule="auto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三、整体要求：</w:t>
            </w:r>
          </w:p>
          <w:p w14:paraId="3AB09A16" w14:textId="753F1229" w:rsidR="000F31AF" w:rsidRDefault="00433017">
            <w:pPr>
              <w:adjustRightInd w:val="0"/>
              <w:spacing w:line="276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bookmarkStart w:id="0" w:name="OLE_LINK9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根据苏家坨院区报告厅的会议模式和业务场景，在政府投资建设报告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厅会议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系统基础上，采购建设</w:t>
            </w:r>
            <w:r w:rsidR="006C35AB"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苏家坨院区报告厅舞台口台唇音箱及演讲台麦克风</w:t>
            </w:r>
            <w:r w:rsid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设备设施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，主要包括：</w:t>
            </w:r>
            <w:r w:rsidR="006C35AB"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舞台口台唇音箱（全频音箱）2只、</w:t>
            </w:r>
            <w:r w:rsid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功率放大器1台、</w:t>
            </w:r>
            <w:r w:rsidR="006C35AB"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高品质电容鹅颈麦克风1套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，以满足苏家坨院区报告厅信息化建设与业务需求。</w:t>
            </w:r>
          </w:p>
          <w:bookmarkEnd w:id="0"/>
          <w:p w14:paraId="24142146" w14:textId="77777777" w:rsidR="000F31AF" w:rsidRDefault="00433017">
            <w:pPr>
              <w:adjustRightInd w:val="0"/>
              <w:spacing w:line="276" w:lineRule="auto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四、采购内容</w:t>
            </w:r>
          </w:p>
          <w:p w14:paraId="334D47C2" w14:textId="2E61B6EA" w:rsidR="000F31AF" w:rsidRDefault="006C35AB">
            <w:pPr>
              <w:adjustRightInd w:val="0"/>
              <w:spacing w:line="276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苏家坨院区报告厅舞台口台唇音箱及演讲台麦克风采购项目</w:t>
            </w:r>
            <w:r w:rsidR="0043301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采购清单</w:t>
            </w:r>
          </w:p>
          <w:p w14:paraId="36C6A256" w14:textId="6A065396" w:rsidR="000F31AF" w:rsidRDefault="00433017">
            <w:pPr>
              <w:adjustRightInd w:val="0"/>
              <w:spacing w:line="276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  <w:r w:rsidR="00997E8A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</w:t>
            </w:r>
            <w:r w:rsidR="00997E8A">
              <w:rPr>
                <w:rFonts w:ascii="仿宋_GB2312" w:eastAsia="仿宋_GB2312" w:hAnsi="仿宋_GB2312" w:cs="仿宋_GB2312"/>
                <w:color w:val="000000"/>
                <w:szCs w:val="21"/>
              </w:rPr>
              <w:t xml:space="preserve"> </w:t>
            </w:r>
            <w:r w:rsidR="006C35AB"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台唇音箱（全频音箱）2只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，</w:t>
            </w:r>
            <w:bookmarkStart w:id="1" w:name="OLE_LINK3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包括：</w:t>
            </w:r>
            <w:bookmarkEnd w:id="1"/>
            <w:r w:rsidR="006C35AB"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台唇音箱（全频音箱）2只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、</w:t>
            </w:r>
            <w:bookmarkStart w:id="2" w:name="OLE_LINK7"/>
            <w:r w:rsid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专业音箱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线</w:t>
            </w:r>
            <w:r w:rsid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（R</w:t>
            </w:r>
            <w:r w:rsidR="006C35AB">
              <w:rPr>
                <w:rFonts w:ascii="仿宋_GB2312" w:eastAsia="仿宋_GB2312" w:hAnsi="仿宋_GB2312" w:cs="仿宋_GB2312"/>
                <w:color w:val="000000"/>
                <w:szCs w:val="21"/>
              </w:rPr>
              <w:t>VV2*2.5</w:t>
            </w:r>
            <w:r w:rsid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）1</w:t>
            </w:r>
            <w:r w:rsidR="006C35AB">
              <w:rPr>
                <w:rFonts w:ascii="仿宋_GB2312" w:eastAsia="仿宋_GB2312" w:hAnsi="仿宋_GB2312" w:cs="仿宋_GB2312"/>
                <w:color w:val="000000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0米</w:t>
            </w:r>
            <w:bookmarkEnd w:id="2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。</w:t>
            </w:r>
          </w:p>
          <w:p w14:paraId="5F452354" w14:textId="4552470A" w:rsidR="006C35AB" w:rsidRDefault="00433017">
            <w:pPr>
              <w:adjustRightInd w:val="0"/>
              <w:spacing w:line="276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2</w:t>
            </w:r>
            <w:r w:rsidR="00997E8A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</w:t>
            </w:r>
            <w:r w:rsidR="00997E8A">
              <w:rPr>
                <w:rFonts w:ascii="仿宋_GB2312" w:eastAsia="仿宋_GB2312" w:hAnsi="仿宋_GB2312" w:cs="仿宋_GB2312"/>
                <w:color w:val="000000"/>
                <w:szCs w:val="21"/>
              </w:rPr>
              <w:t xml:space="preserve"> </w:t>
            </w:r>
            <w:r w:rsid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功率放大器1台。</w:t>
            </w:r>
          </w:p>
          <w:p w14:paraId="7D4E944E" w14:textId="07B5F158" w:rsidR="000F31AF" w:rsidRDefault="006C35AB">
            <w:pPr>
              <w:adjustRightInd w:val="0"/>
              <w:spacing w:line="276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  <w:r w:rsidR="00997E8A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</w:t>
            </w:r>
            <w:r w:rsidR="00997E8A">
              <w:rPr>
                <w:rFonts w:ascii="仿宋_GB2312" w:eastAsia="仿宋_GB2312" w:hAnsi="仿宋_GB2312" w:cs="仿宋_GB2312"/>
                <w:color w:val="000000"/>
                <w:szCs w:val="21"/>
              </w:rPr>
              <w:t xml:space="preserve"> </w:t>
            </w: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高品质电容鹅颈麦克风1套</w:t>
            </w:r>
            <w:r w:rsidR="0043301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，包括：</w:t>
            </w: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高品质电容鹅颈麦克风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1只、专用话筒底座1套</w:t>
            </w:r>
            <w:r w:rsidR="0043301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。</w:t>
            </w:r>
          </w:p>
          <w:p w14:paraId="4A9C7716" w14:textId="77777777" w:rsidR="000F31AF" w:rsidRDefault="00433017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五、主要技术指标需求：</w:t>
            </w:r>
          </w:p>
          <w:p w14:paraId="6F915F7B" w14:textId="6C6684C7" w:rsidR="000F31AF" w:rsidRDefault="006C35AB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苏家坨院区报告厅舞台口台唇音箱及演讲台麦克风采购项目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采购清单</w:t>
            </w:r>
            <w:bookmarkStart w:id="3" w:name="_GoBack"/>
            <w:bookmarkEnd w:id="3"/>
          </w:p>
          <w:p w14:paraId="3708DF61" w14:textId="0ED4D0C4" w:rsidR="000F31AF" w:rsidRDefault="00433017">
            <w:pPr>
              <w:adjustRightInd w:val="0"/>
              <w:spacing w:line="400" w:lineRule="exact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1</w:t>
            </w:r>
            <w:r w:rsidR="00997E8A">
              <w:rPr>
                <w:rFonts w:ascii="仿宋_GB2312" w:eastAsia="仿宋_GB2312" w:hAnsi="仿宋" w:cs="仿宋" w:hint="eastAsia"/>
                <w:sz w:val="20"/>
                <w:szCs w:val="20"/>
              </w:rPr>
              <w:t>.</w:t>
            </w:r>
            <w:r w:rsidR="00997E8A">
              <w:rPr>
                <w:rFonts w:ascii="仿宋_GB2312" w:eastAsia="仿宋_GB2312" w:hAnsi="仿宋" w:cs="仿宋"/>
                <w:sz w:val="20"/>
                <w:szCs w:val="20"/>
              </w:rPr>
              <w:t xml:space="preserve"> </w:t>
            </w:r>
            <w:r w:rsidR="006C35AB"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台唇音箱（全频音箱）2只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：</w:t>
            </w:r>
          </w:p>
          <w:p w14:paraId="052E23E3" w14:textId="692F6FB0" w:rsidR="000F31AF" w:rsidRDefault="00433017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 xml:space="preserve">1.1 </w:t>
            </w:r>
            <w:r w:rsidR="006C35AB"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台唇音箱（全频音箱）2只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</w:t>
            </w:r>
          </w:p>
          <w:p w14:paraId="0FD21AAF" w14:textId="0A5670BD" w:rsidR="006C35AB" w:rsidRDefault="006C35AB" w:rsidP="006C35AB">
            <w:pPr>
              <w:adjustRightInd w:val="0"/>
              <w:spacing w:line="400" w:lineRule="exact"/>
              <w:ind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两单元两</w:t>
            </w:r>
            <w:proofErr w:type="gramStart"/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分频全</w:t>
            </w:r>
            <w:proofErr w:type="gramEnd"/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频无源专业音箱。由一只10英寸Cloth edge低频单元和一只1.3英寸钛膜高音压缩驱动器组成。</w:t>
            </w:r>
          </w:p>
          <w:p w14:paraId="02302EB6" w14:textId="77777777" w:rsidR="006C35AB" w:rsidRDefault="006C35AB" w:rsidP="006C35AB">
            <w:pPr>
              <w:adjustRightInd w:val="0"/>
              <w:spacing w:line="400" w:lineRule="exact"/>
              <w:ind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大动态，高灵敏度，中、高音通透清晰，低频力度感好。</w:t>
            </w:r>
          </w:p>
          <w:p w14:paraId="105F1BF9" w14:textId="77777777" w:rsidR="006C35AB" w:rsidRDefault="006C35AB" w:rsidP="006C35AB">
            <w:pPr>
              <w:adjustRightInd w:val="0"/>
              <w:spacing w:line="400" w:lineRule="exact"/>
              <w:ind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频率响应：65Hz-19kHz （±3dB）</w:t>
            </w:r>
          </w:p>
          <w:p w14:paraId="4DA09CC4" w14:textId="77777777" w:rsidR="006C35AB" w:rsidRDefault="006C35AB" w:rsidP="006C35AB">
            <w:pPr>
              <w:adjustRightInd w:val="0"/>
              <w:spacing w:line="400" w:lineRule="exact"/>
              <w:ind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灵敏度：96dB</w:t>
            </w:r>
          </w:p>
          <w:p w14:paraId="186BCBF5" w14:textId="77777777" w:rsidR="006C35AB" w:rsidRDefault="006C35AB" w:rsidP="006C35AB">
            <w:pPr>
              <w:adjustRightInd w:val="0"/>
              <w:spacing w:line="400" w:lineRule="exact"/>
              <w:ind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额定功率：300W</w:t>
            </w:r>
          </w:p>
          <w:p w14:paraId="46C87CA9" w14:textId="77777777" w:rsidR="006C35AB" w:rsidRDefault="006C35AB" w:rsidP="006C35AB">
            <w:pPr>
              <w:adjustRightInd w:val="0"/>
              <w:spacing w:line="400" w:lineRule="exact"/>
              <w:ind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最大声压级：126dB</w:t>
            </w:r>
          </w:p>
          <w:p w14:paraId="15E4B77B" w14:textId="77777777" w:rsidR="006C35AB" w:rsidRDefault="006C35AB" w:rsidP="006C35AB">
            <w:pPr>
              <w:adjustRightInd w:val="0"/>
              <w:spacing w:line="400" w:lineRule="exact"/>
              <w:ind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额定阻抗：8Ω</w:t>
            </w:r>
          </w:p>
          <w:p w14:paraId="3BCB057A" w14:textId="400188AA" w:rsidR="000F31AF" w:rsidRDefault="006C35AB" w:rsidP="006C35AB">
            <w:pPr>
              <w:adjustRightInd w:val="0"/>
              <w:spacing w:line="400" w:lineRule="exact"/>
              <w:ind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覆盖角：80°×70°</w:t>
            </w:r>
          </w:p>
          <w:p w14:paraId="452B7979" w14:textId="3BB05AC9" w:rsidR="000F31AF" w:rsidRDefault="00433017">
            <w:pPr>
              <w:adjustRightInd w:val="0"/>
              <w:spacing w:line="400" w:lineRule="exact"/>
              <w:rPr>
                <w:rFonts w:ascii="微软雅黑" w:eastAsia="微软雅黑" w:hAnsi="微软雅黑" w:cs="仿宋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1.2</w:t>
            </w:r>
            <w:r w:rsidR="00997E8A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专业音箱线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  <w:r w:rsidR="00997E8A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  <w:r w:rsidR="00997E8A">
              <w:rPr>
                <w:rFonts w:ascii="仿宋_GB2312" w:eastAsia="仿宋_GB2312" w:hAnsi="仿宋_GB2312" w:cs="仿宋_GB2312"/>
                <w:color w:val="000000"/>
                <w:szCs w:val="21"/>
              </w:rPr>
              <w:t>0</w:t>
            </w:r>
            <w:r w:rsidR="00997E8A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米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</w:t>
            </w:r>
            <w:r w:rsidR="00997E8A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R</w:t>
            </w:r>
            <w:r w:rsidR="00997E8A">
              <w:rPr>
                <w:rFonts w:ascii="仿宋_GB2312" w:eastAsia="仿宋_GB2312" w:hAnsi="仿宋_GB2312" w:cs="仿宋_GB2312"/>
                <w:color w:val="000000"/>
                <w:szCs w:val="21"/>
              </w:rPr>
              <w:t>VV2*2.5</w:t>
            </w:r>
            <w:r w:rsidR="00997E8A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。</w:t>
            </w:r>
          </w:p>
          <w:p w14:paraId="38A451E2" w14:textId="1F64E059" w:rsidR="000F31AF" w:rsidRDefault="00433017">
            <w:pPr>
              <w:adjustRightInd w:val="0"/>
              <w:spacing w:line="400" w:lineRule="exact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2</w:t>
            </w:r>
            <w:r w:rsidR="00997E8A">
              <w:rPr>
                <w:rFonts w:ascii="仿宋_GB2312" w:eastAsia="仿宋_GB2312" w:hAnsi="仿宋" w:cs="仿宋" w:hint="eastAsia"/>
                <w:sz w:val="20"/>
                <w:szCs w:val="20"/>
              </w:rPr>
              <w:t>.</w:t>
            </w:r>
            <w:r w:rsidR="00997E8A">
              <w:rPr>
                <w:rFonts w:ascii="仿宋_GB2312" w:eastAsia="仿宋_GB2312" w:hAnsi="仿宋" w:cs="仿宋"/>
                <w:sz w:val="20"/>
                <w:szCs w:val="20"/>
              </w:rPr>
              <w:t xml:space="preserve"> </w:t>
            </w:r>
            <w:r w:rsidR="00997E8A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功率放大器1台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：</w:t>
            </w:r>
          </w:p>
          <w:p w14:paraId="10633FDF" w14:textId="08B09842" w:rsidR="000F31AF" w:rsidRDefault="00433017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2.1</w:t>
            </w:r>
            <w:r w:rsidR="00997E8A">
              <w:rPr>
                <w:rFonts w:ascii="仿宋_GB2312" w:eastAsia="仿宋_GB2312" w:hAnsi="仿宋" w:cs="仿宋"/>
                <w:sz w:val="20"/>
                <w:szCs w:val="20"/>
              </w:rPr>
              <w:t xml:space="preserve"> </w:t>
            </w:r>
            <w:r w:rsidR="00997E8A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功率放大器1台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</w:t>
            </w:r>
          </w:p>
          <w:p w14:paraId="73E98726" w14:textId="77777777" w:rsidR="00997E8A" w:rsidRP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2U标准机箱结合铝面板</w:t>
            </w:r>
          </w:p>
          <w:p w14:paraId="60F2AB66" w14:textId="77777777" w:rsidR="00997E8A" w:rsidRP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采用贴片工艺,集先进电子技术\音响技术可谓是艺术一体,智能温控无级调速风冷散热</w:t>
            </w:r>
          </w:p>
          <w:p w14:paraId="58A65154" w14:textId="77777777" w:rsidR="00997E8A" w:rsidRP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开机延时\过载\短路\过温保护</w:t>
            </w:r>
          </w:p>
          <w:p w14:paraId="7F8AE538" w14:textId="77777777" w:rsidR="00997E8A" w:rsidRP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性能参数：</w:t>
            </w:r>
          </w:p>
          <w:p w14:paraId="0E889028" w14:textId="77777777" w:rsidR="00997E8A" w:rsidRP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输入灵敏度:32dB*40)/40dB*100</w:t>
            </w:r>
          </w:p>
          <w:p w14:paraId="280EF6EB" w14:textId="77777777" w:rsidR="00997E8A" w:rsidRP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8Ω4×400W</w:t>
            </w:r>
          </w:p>
          <w:p w14:paraId="61236B89" w14:textId="77777777" w:rsidR="00997E8A" w:rsidRP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信噪比(A计权)  &gt;110dB</w:t>
            </w:r>
          </w:p>
          <w:p w14:paraId="26E162A1" w14:textId="77777777" w:rsidR="00997E8A" w:rsidRP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频率响应（±0.5dB） 20Hz-20kHz</w:t>
            </w:r>
          </w:p>
          <w:p w14:paraId="2F9177A2" w14:textId="77777777" w:rsidR="00997E8A" w:rsidRP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阻尼系数（63Hz） &gt;500</w:t>
            </w:r>
          </w:p>
          <w:p w14:paraId="7AA73DB7" w14:textId="77777777" w:rsidR="00997E8A" w:rsidRP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失真（1kHz）&lt;0.03%</w:t>
            </w:r>
          </w:p>
          <w:p w14:paraId="77AA9FC4" w14:textId="7CF79AB3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输入阻抗  平衡20kΩ不平衡10kΩ</w:t>
            </w:r>
          </w:p>
          <w:p w14:paraId="5D6414D0" w14:textId="14E5AA66" w:rsidR="000F31AF" w:rsidRDefault="00997E8A" w:rsidP="006840A9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 xml:space="preserve">. </w:t>
            </w: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高品质电容鹅颈麦克风1套</w:t>
            </w:r>
            <w:r w:rsidR="0043301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</w:t>
            </w:r>
          </w:p>
          <w:p w14:paraId="538C194A" w14:textId="77777777" w:rsidR="00997E8A" w:rsidRDefault="00997E8A" w:rsidP="00997E8A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sz w:val="20"/>
                <w:szCs w:val="20"/>
              </w:rPr>
              <w:t>3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.1</w:t>
            </w: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高品质电容鹅颈麦克风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  <w:r w:rsidRPr="006C35A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只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</w:t>
            </w:r>
          </w:p>
          <w:p w14:paraId="46C2CD67" w14:textId="1937F767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设计于录音、电视广播、会议等要求的收音应用</w:t>
            </w:r>
            <w:r w:rsidR="001B1635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，</w:t>
            </w: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话筒的不显眼超心形指向性元件提供100°的收音角度，允许接受角度为 90°至360°，小型的双鹅颈的设计，可将收音头灵活调校到任何位置，离轴抑制性能，在反馈回声之前能获得大增益，元件，固定充电背板，静电型电容式。</w:t>
            </w:r>
          </w:p>
          <w:p w14:paraId="1625677D" w14:textId="77777777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指向性：超心形单指向性</w:t>
            </w:r>
          </w:p>
          <w:p w14:paraId="630DB00D" w14:textId="77777777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频率响应：80~20,000 Hz 低截：80 Hz, 18 dB/octave</w:t>
            </w:r>
          </w:p>
          <w:p w14:paraId="603E037A" w14:textId="77777777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开路灵敏度：-40 dB (10.0 mV) 以 1V 于 1 Pa</w:t>
            </w:r>
          </w:p>
          <w:p w14:paraId="0E2A85AE" w14:textId="77777777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阻抗：250 欧姆 输入声压级上限</w:t>
            </w:r>
          </w:p>
          <w:p w14:paraId="13031610" w14:textId="77777777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138 dB 声压, 1 kHz 于 1% T.H.D.</w:t>
            </w:r>
          </w:p>
          <w:p w14:paraId="2B488CD6" w14:textId="77777777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动态范围 (典型值)</w:t>
            </w:r>
          </w:p>
          <w:p w14:paraId="05636D06" w14:textId="77777777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109 dB, 1 kHz 于最高声压</w:t>
            </w:r>
          </w:p>
          <w:p w14:paraId="12153597" w14:textId="77777777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信噪比：65 dB, 1 kHz 于 1Pa</w:t>
            </w:r>
          </w:p>
          <w:p w14:paraId="498B46A1" w14:textId="77777777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开关：平直，</w:t>
            </w:r>
            <w:proofErr w:type="gramStart"/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高通滤波</w:t>
            </w:r>
            <w:proofErr w:type="gramEnd"/>
          </w:p>
          <w:p w14:paraId="697FFADA" w14:textId="77777777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幻像</w:t>
            </w:r>
            <w:proofErr w:type="gramEnd"/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电源：直流 11-52V DC, 耗电 4 mA 典型</w:t>
            </w:r>
          </w:p>
          <w:p w14:paraId="01C6CC98" w14:textId="3E6FFE6A" w:rsidR="00997E8A" w:rsidRDefault="00997E8A" w:rsidP="00997E8A">
            <w:pPr>
              <w:adjustRightInd w:val="0"/>
              <w:spacing w:line="400" w:lineRule="exact"/>
              <w:ind w:firstLineChars="200" w:firstLine="400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重量：130 克尺寸：381.0 mm - 长, 8.4 mm - 收音头直径, 18.9 mm - 底部直径</w:t>
            </w:r>
          </w:p>
          <w:p w14:paraId="088D85B7" w14:textId="77777777" w:rsidR="00997E8A" w:rsidRDefault="00997E8A" w:rsidP="00997E8A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.2</w:t>
            </w:r>
            <w:r w:rsidRPr="00997E8A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专用话筒底座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1套：</w:t>
            </w:r>
          </w:p>
          <w:p w14:paraId="2E334916" w14:textId="77777777" w:rsidR="00997E8A" w:rsidRDefault="00997E8A" w:rsidP="00997E8A">
            <w:pPr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幻像</w:t>
            </w:r>
            <w:proofErr w:type="gramEnd"/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电源:直流24-48V, 耗电3 mA 典型</w:t>
            </w:r>
          </w:p>
          <w:p w14:paraId="468F9A30" w14:textId="77777777" w:rsidR="00997E8A" w:rsidRDefault="00997E8A" w:rsidP="00997E8A">
            <w:pPr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输出阻抗:360 ohms</w:t>
            </w:r>
          </w:p>
          <w:p w14:paraId="0B638A21" w14:textId="77777777" w:rsidR="00997E8A" w:rsidRDefault="00997E8A" w:rsidP="00997E8A">
            <w:pPr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插入损耗:1 dB (150 欧姆输入阻抗)</w:t>
            </w:r>
          </w:p>
          <w:p w14:paraId="0FBAB567" w14:textId="77777777" w:rsidR="00415BE4" w:rsidRDefault="00997E8A" w:rsidP="00415BE4">
            <w:pPr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静音衰减:55 dB 于 1000Hz 35 dB 于 100Hz 30 dB 于 50Hz (150 欧姆输入阻抗)</w:t>
            </w:r>
          </w:p>
          <w:p w14:paraId="59824367" w14:textId="77777777" w:rsidR="00415BE4" w:rsidRDefault="00997E8A" w:rsidP="00415BE4">
            <w:pPr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话筒座配置:XLRF 卡农母座, XLRM 卡农公座, 开关带LED指示灯</w:t>
            </w:r>
          </w:p>
          <w:p w14:paraId="5B9EADD0" w14:textId="5BF4CDA6" w:rsidR="00997E8A" w:rsidRDefault="00997E8A" w:rsidP="00415BE4">
            <w:pPr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7E8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尺寸:112mm X 142mm X 40mm (宽 X 深 X 高)</w:t>
            </w:r>
          </w:p>
          <w:p w14:paraId="5865B642" w14:textId="5349AB78" w:rsidR="000F31AF" w:rsidRDefault="00415BE4">
            <w:pPr>
              <w:adjustRightInd w:val="0"/>
              <w:spacing w:line="400" w:lineRule="exact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4</w:t>
            </w:r>
            <w:r>
              <w:rPr>
                <w:rFonts w:ascii="仿宋_GB2312" w:eastAsia="仿宋_GB2312" w:hAnsi="仿宋" w:cs="仿宋"/>
                <w:sz w:val="20"/>
                <w:szCs w:val="20"/>
              </w:rPr>
              <w:t xml:space="preserve">. </w:t>
            </w:r>
            <w:r w:rsidR="00433017">
              <w:rPr>
                <w:rFonts w:ascii="仿宋_GB2312" w:eastAsia="仿宋_GB2312" w:hAnsi="仿宋" w:cs="仿宋" w:hint="eastAsia"/>
                <w:sz w:val="20"/>
                <w:szCs w:val="20"/>
              </w:rPr>
              <w:t>质保服务要求：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三</w:t>
            </w:r>
            <w:r w:rsidR="00433017">
              <w:rPr>
                <w:rFonts w:ascii="仿宋_GB2312" w:eastAsia="仿宋_GB2312" w:hAnsi="仿宋" w:cs="仿宋" w:hint="eastAsia"/>
                <w:sz w:val="20"/>
                <w:szCs w:val="20"/>
              </w:rPr>
              <w:t>年质保；</w:t>
            </w:r>
          </w:p>
          <w:p w14:paraId="00B13A06" w14:textId="389D0FA0" w:rsidR="000F31AF" w:rsidRDefault="00415BE4" w:rsidP="00415BE4">
            <w:pPr>
              <w:adjustRightInd w:val="0"/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5</w:t>
            </w:r>
            <w:r>
              <w:rPr>
                <w:rFonts w:ascii="仿宋_GB2312" w:eastAsia="仿宋_GB2312" w:hAnsi="仿宋" w:cs="仿宋"/>
                <w:sz w:val="20"/>
                <w:szCs w:val="20"/>
              </w:rPr>
              <w:t xml:space="preserve">. </w:t>
            </w:r>
            <w:r w:rsidR="00433017">
              <w:rPr>
                <w:rFonts w:ascii="仿宋_GB2312" w:eastAsia="仿宋_GB2312" w:hAnsi="仿宋" w:cs="仿宋" w:hint="eastAsia"/>
                <w:sz w:val="20"/>
                <w:szCs w:val="20"/>
              </w:rPr>
              <w:t>到货安装要求：15天。</w:t>
            </w:r>
          </w:p>
        </w:tc>
      </w:tr>
    </w:tbl>
    <w:p w14:paraId="5DF3C7BC" w14:textId="77777777" w:rsidR="000F31AF" w:rsidRDefault="000F31AF">
      <w:pPr>
        <w:pStyle w:val="2"/>
      </w:pPr>
    </w:p>
    <w:sectPr w:rsidR="000F31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29B5E" w14:textId="77777777" w:rsidR="00D924C9" w:rsidRDefault="00D924C9" w:rsidP="006C35AB">
      <w:r>
        <w:separator/>
      </w:r>
    </w:p>
  </w:endnote>
  <w:endnote w:type="continuationSeparator" w:id="0">
    <w:p w14:paraId="38F75741" w14:textId="77777777" w:rsidR="00D924C9" w:rsidRDefault="00D924C9" w:rsidP="006C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15952" w14:textId="77777777" w:rsidR="00D924C9" w:rsidRDefault="00D924C9" w:rsidP="006C35AB">
      <w:r>
        <w:separator/>
      </w:r>
    </w:p>
  </w:footnote>
  <w:footnote w:type="continuationSeparator" w:id="0">
    <w:p w14:paraId="32815579" w14:textId="77777777" w:rsidR="00D924C9" w:rsidRDefault="00D924C9" w:rsidP="006C3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13"/>
    <w:rsid w:val="00044B7C"/>
    <w:rsid w:val="000802B6"/>
    <w:rsid w:val="000A4306"/>
    <w:rsid w:val="000B4352"/>
    <w:rsid w:val="000F31AF"/>
    <w:rsid w:val="000F36C9"/>
    <w:rsid w:val="001013AA"/>
    <w:rsid w:val="0013561A"/>
    <w:rsid w:val="001578F4"/>
    <w:rsid w:val="001B1635"/>
    <w:rsid w:val="001B5301"/>
    <w:rsid w:val="001F377D"/>
    <w:rsid w:val="002E1272"/>
    <w:rsid w:val="00314579"/>
    <w:rsid w:val="00323534"/>
    <w:rsid w:val="00363C34"/>
    <w:rsid w:val="00390609"/>
    <w:rsid w:val="003D69D7"/>
    <w:rsid w:val="003F786C"/>
    <w:rsid w:val="00415BE4"/>
    <w:rsid w:val="00423947"/>
    <w:rsid w:val="00433017"/>
    <w:rsid w:val="004338C3"/>
    <w:rsid w:val="004432C2"/>
    <w:rsid w:val="004A7D80"/>
    <w:rsid w:val="004F53C4"/>
    <w:rsid w:val="00507667"/>
    <w:rsid w:val="0052031C"/>
    <w:rsid w:val="00545692"/>
    <w:rsid w:val="005B3313"/>
    <w:rsid w:val="005C6D81"/>
    <w:rsid w:val="005D17AF"/>
    <w:rsid w:val="005F001B"/>
    <w:rsid w:val="005F2840"/>
    <w:rsid w:val="006142C0"/>
    <w:rsid w:val="006147E0"/>
    <w:rsid w:val="00641028"/>
    <w:rsid w:val="00663D9E"/>
    <w:rsid w:val="006840A9"/>
    <w:rsid w:val="006C35AB"/>
    <w:rsid w:val="00710F0E"/>
    <w:rsid w:val="0073689F"/>
    <w:rsid w:val="007D4BA8"/>
    <w:rsid w:val="007F6AC5"/>
    <w:rsid w:val="007F79CD"/>
    <w:rsid w:val="00801CEE"/>
    <w:rsid w:val="00807823"/>
    <w:rsid w:val="00811B64"/>
    <w:rsid w:val="0081392B"/>
    <w:rsid w:val="00897CC3"/>
    <w:rsid w:val="009255A0"/>
    <w:rsid w:val="00976739"/>
    <w:rsid w:val="00997E8A"/>
    <w:rsid w:val="009F0DF5"/>
    <w:rsid w:val="00A1395A"/>
    <w:rsid w:val="00A2065D"/>
    <w:rsid w:val="00A349FA"/>
    <w:rsid w:val="00A551F0"/>
    <w:rsid w:val="00AA220E"/>
    <w:rsid w:val="00AB677D"/>
    <w:rsid w:val="00B06210"/>
    <w:rsid w:val="00B55401"/>
    <w:rsid w:val="00B967D8"/>
    <w:rsid w:val="00C76D02"/>
    <w:rsid w:val="00D924C9"/>
    <w:rsid w:val="00DE4FEF"/>
    <w:rsid w:val="00E13731"/>
    <w:rsid w:val="00EB181F"/>
    <w:rsid w:val="00F05BE0"/>
    <w:rsid w:val="00F604D8"/>
    <w:rsid w:val="00F87BB5"/>
    <w:rsid w:val="00FE10B4"/>
    <w:rsid w:val="05AB0C93"/>
    <w:rsid w:val="07465EAC"/>
    <w:rsid w:val="0D4D4AC4"/>
    <w:rsid w:val="0FEC05D0"/>
    <w:rsid w:val="14E44799"/>
    <w:rsid w:val="1AA36FC3"/>
    <w:rsid w:val="1BD431AF"/>
    <w:rsid w:val="1C130A4A"/>
    <w:rsid w:val="2E8D50F1"/>
    <w:rsid w:val="30F92518"/>
    <w:rsid w:val="31F67D8D"/>
    <w:rsid w:val="34577FF5"/>
    <w:rsid w:val="35E16B9C"/>
    <w:rsid w:val="4B557327"/>
    <w:rsid w:val="4C0E1F47"/>
    <w:rsid w:val="578C37CD"/>
    <w:rsid w:val="580B68A9"/>
    <w:rsid w:val="622B0977"/>
    <w:rsid w:val="67A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9658F"/>
  <w15:docId w15:val="{15D77D33-3A0D-40FA-BA41-1CE9DC73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563C1"/>
      <w:u w:val="single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paragraph" w:styleId="aa">
    <w:name w:val="List Paragraph"/>
    <w:basedOn w:val="a"/>
    <w:link w:val="ab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列表段落 字符"/>
    <w:link w:val="aa"/>
    <w:uiPriority w:val="34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jhc</dc:creator>
  <cp:lastModifiedBy>未定义</cp:lastModifiedBy>
  <cp:revision>5</cp:revision>
  <cp:lastPrinted>2025-03-07T08:09:00Z</cp:lastPrinted>
  <dcterms:created xsi:type="dcterms:W3CDTF">2026-06-29T08:32:00Z</dcterms:created>
  <dcterms:modified xsi:type="dcterms:W3CDTF">2026-06-29T08:51:00Z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eyJoZGlkIjoiN2YzNjBkOTgyNWQ1YTMxYzM3MzMwNWFiODNmOWIzYWMiLCJ1c2VySWQiOiI0MTE3MTM4NTEifQ==</vt:lpwstr>
  </property>
  <property fmtid="{D5CDD505-2E9C-101B-9397-08002B2CF9AE}" pid="4" name="ICV">
    <vt:lpwstr>E3A2B96484B6451292CD303EA2094FD0_13</vt:lpwstr>
  </property>
</Properties>
</file>