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22259" w14:textId="77777777" w:rsidR="00F22E55" w:rsidRDefault="00000000">
      <w:pPr>
        <w:spacing w:after="240" w:line="288" w:lineRule="auto"/>
        <w:jc w:val="center"/>
        <w:rPr>
          <w:rFonts w:hint="eastAsia"/>
          <w:lang w:eastAsia="zh-CN"/>
        </w:rPr>
      </w:pPr>
      <w:r>
        <w:rPr>
          <w:b/>
          <w:sz w:val="32"/>
          <w:lang w:eastAsia="zh-CN"/>
        </w:rPr>
        <w:t>基于人工智能的组织病理切片质量控制及腹膜假黏液瘤智能诊断与预后评估关键技术研发</w:t>
      </w:r>
      <w:r>
        <w:rPr>
          <w:b/>
          <w:sz w:val="32"/>
          <w:lang w:eastAsia="zh-CN"/>
        </w:rPr>
        <w:br/>
        <w:t>服务需求</w:t>
      </w:r>
    </w:p>
    <w:p w14:paraId="49AC0610" w14:textId="7D16B8C0" w:rsidR="00A87C8A" w:rsidRPr="00A87C8A" w:rsidRDefault="00A87C8A" w:rsidP="00A87C8A">
      <w:pPr>
        <w:spacing w:before="120" w:after="40" w:line="288" w:lineRule="auto"/>
        <w:ind w:firstLineChars="200" w:firstLine="560"/>
        <w:rPr>
          <w:bCs/>
          <w:sz w:val="28"/>
          <w:lang w:eastAsia="zh-CN"/>
        </w:rPr>
      </w:pPr>
      <w:r w:rsidRPr="00A87C8A">
        <w:rPr>
          <w:bCs/>
          <w:sz w:val="28"/>
          <w:lang w:eastAsia="zh-CN"/>
        </w:rPr>
        <w:t>乙方围绕甲方数字病理建设及腹膜假黏液瘤专病研究需求，提供组织病理切片人工智能分析相关技术研发服务。项目以HE数字病理切片质量控制为数据入口，在完成切片质量检查、质量提示和合格数据筛选的基础上，进一步开展腹膜假黏液瘤病变识别、组织学亚型辅助分析、相关病理成分定量及预后风险评估，形成前后衔接的数字病理人工智能分析流程。服务内容包括数据整理与处理、模型研发与训练、功能测试、结果展示以及技术文档编制等。服务提供方根据组织病理切片质量控制模块研发、数据整理与测试和腹膜假黏液瘤智能诊断与预后评估模块研发、模型训练与结果整理两项内容进行报价，</w:t>
      </w:r>
    </w:p>
    <w:p w14:paraId="169C994F" w14:textId="53ADB2AA" w:rsidR="00F22E55" w:rsidRDefault="00000000">
      <w:pPr>
        <w:spacing w:before="120" w:after="40" w:line="288" w:lineRule="auto"/>
        <w:rPr>
          <w:rFonts w:hint="eastAsia"/>
          <w:lang w:eastAsia="zh-CN"/>
        </w:rPr>
      </w:pPr>
      <w:r>
        <w:rPr>
          <w:b/>
          <w:sz w:val="28"/>
          <w:lang w:eastAsia="zh-CN"/>
        </w:rPr>
        <w:t>一、服务内容</w:t>
      </w:r>
    </w:p>
    <w:p w14:paraId="10B23189" w14:textId="77777777" w:rsidR="00F22E55" w:rsidRDefault="00000000">
      <w:pPr>
        <w:spacing w:after="0" w:line="360" w:lineRule="auto"/>
        <w:ind w:firstLine="480"/>
        <w:jc w:val="both"/>
        <w:rPr>
          <w:rFonts w:hint="eastAsia"/>
          <w:lang w:eastAsia="zh-CN"/>
        </w:rPr>
      </w:pPr>
      <w:r>
        <w:rPr>
          <w:lang w:eastAsia="zh-CN"/>
        </w:rPr>
        <w:t>乙方围绕甲方数字病理建设及腹膜假黏液瘤专病研究需求，提供组织病理切片人工智能分析相关技术研发服务。项目以HE数字病理切片质量控制为数据入口，在完成切片质量检查、质量提示和合格数据筛选的基础上，进一步开展腹膜假黏液瘤病变识别、组织学亚型辅助分析、相关病理成分定量及预后风险评估，形成前后衔接的数字病理人工智能分析流程。服务内容包括数据整理与处理、模型研发与训练、功能测试、结果展示以及技术文档编制等。</w:t>
      </w:r>
    </w:p>
    <w:p w14:paraId="1F231356" w14:textId="77777777" w:rsidR="00F22E55" w:rsidRDefault="00000000">
      <w:pPr>
        <w:spacing w:before="120" w:after="40" w:line="288" w:lineRule="auto"/>
        <w:rPr>
          <w:rFonts w:hint="eastAsia"/>
          <w:lang w:eastAsia="zh-CN"/>
        </w:rPr>
      </w:pPr>
      <w:r>
        <w:rPr>
          <w:b/>
          <w:sz w:val="28"/>
          <w:lang w:eastAsia="zh-CN"/>
        </w:rPr>
        <w:t>二、资质与技术要求</w:t>
      </w:r>
    </w:p>
    <w:p w14:paraId="1FA9976C" w14:textId="77777777" w:rsidR="00F22E55" w:rsidRDefault="00000000">
      <w:pPr>
        <w:spacing w:after="0" w:line="360" w:lineRule="auto"/>
        <w:ind w:firstLine="480"/>
        <w:jc w:val="both"/>
        <w:rPr>
          <w:rFonts w:hint="eastAsia"/>
          <w:lang w:eastAsia="zh-CN"/>
        </w:rPr>
      </w:pPr>
      <w:r>
        <w:rPr>
          <w:lang w:eastAsia="zh-CN"/>
        </w:rPr>
        <w:t>乙方应具备数字病理、医学图像分析及人工智能算法研发能力，能够在甲方提供的数据条件下完成相关模型和程序的研发，具体要求如下：</w:t>
      </w:r>
    </w:p>
    <w:p w14:paraId="4822C128" w14:textId="77777777" w:rsidR="00F22E55" w:rsidRDefault="00000000">
      <w:pPr>
        <w:spacing w:after="0" w:line="360" w:lineRule="auto"/>
        <w:jc w:val="both"/>
        <w:rPr>
          <w:rFonts w:hint="eastAsia"/>
          <w:lang w:eastAsia="zh-CN"/>
        </w:rPr>
      </w:pPr>
      <w:r>
        <w:rPr>
          <w:lang w:eastAsia="zh-CN"/>
        </w:rPr>
        <w:t>1.总体技术要求：乙方应根据甲方现有数字病理切片、病理诊断信息及可获得的临床随访资料，制定合理的数据处理和模型研发方案。项目应形成“切片质量控制—数据筛选—专病辅助诊断—预后评估”的连续技术流程，各模块可独立运行，并能够进行必要的结果汇总和展示。</w:t>
      </w:r>
    </w:p>
    <w:p w14:paraId="7858FAD6" w14:textId="77777777" w:rsidR="00F22E55" w:rsidRDefault="00000000">
      <w:pPr>
        <w:spacing w:after="0" w:line="360" w:lineRule="auto"/>
        <w:jc w:val="both"/>
        <w:rPr>
          <w:rFonts w:hint="eastAsia"/>
          <w:lang w:eastAsia="zh-CN"/>
        </w:rPr>
      </w:pPr>
      <w:r>
        <w:rPr>
          <w:lang w:eastAsia="zh-CN"/>
        </w:rPr>
        <w:t>2.数据整理与预处理要求：乙方应配合甲方对项目涉及的数字病理切片和相关资料进行规范化整理，包括数据编号核对、图像可读性检查、必要的格式转换及数据划分等。甲方提供的数据原则上应完成脱敏处理；乙方应在授权范围内使用相关数据，不得擅自向第三方提供或用于本项目以外的用途。</w:t>
      </w:r>
    </w:p>
    <w:p w14:paraId="089BE5BF" w14:textId="77777777" w:rsidR="00F22E55" w:rsidRDefault="00000000">
      <w:pPr>
        <w:spacing w:after="0" w:line="360" w:lineRule="auto"/>
        <w:jc w:val="both"/>
        <w:rPr>
          <w:rFonts w:hint="eastAsia"/>
          <w:lang w:eastAsia="zh-CN"/>
        </w:rPr>
      </w:pPr>
      <w:r>
        <w:rPr>
          <w:lang w:eastAsia="zh-CN"/>
        </w:rPr>
        <w:lastRenderedPageBreak/>
        <w:t>3.组织病理切片质量控制要求：乙方应建立适用于HE数字病理切片的质量检查方法，对影响后续人工智能分析的常见问题进行识别或提示，包括但不限于图像模糊、染色明显异常、组织折叠或破损、气泡及杂质、组织区域不完整等。质控结果可采用质量标签、评分、问题区域提示或汇总报告等形式呈现，并作为腹膜假黏液瘤专病模型的数据筛选依据。</w:t>
      </w:r>
    </w:p>
    <w:p w14:paraId="5FC9898E" w14:textId="77777777" w:rsidR="00F22E55" w:rsidRDefault="00000000">
      <w:pPr>
        <w:spacing w:after="0" w:line="360" w:lineRule="auto"/>
        <w:jc w:val="both"/>
        <w:rPr>
          <w:rFonts w:hint="eastAsia"/>
          <w:lang w:eastAsia="zh-CN"/>
        </w:rPr>
      </w:pPr>
      <w:r>
        <w:rPr>
          <w:lang w:eastAsia="zh-CN"/>
        </w:rPr>
        <w:t>4.腹膜假黏液瘤智能诊断要求：乙方应基于甲方提供的腹膜假黏液瘤数字病理切片，研发病变区域识别和组织学亚型辅助分析模型。模型可围绕无细胞黏液、低级别腹膜黏液癌、高级别腹膜黏液癌及伴印戒细胞成分等主要病理类型开展辅助判断，并根据数据及标注条件，对肿瘤上皮、黏液池及其他关键病理成分进行必要的定位或定量分析。模型输出用于科研分析和辅助参考，不替代病理医师的最终诊断。</w:t>
      </w:r>
    </w:p>
    <w:p w14:paraId="51AEFD21" w14:textId="77777777" w:rsidR="00F22E55" w:rsidRDefault="00000000">
      <w:pPr>
        <w:spacing w:after="0" w:line="360" w:lineRule="auto"/>
        <w:jc w:val="both"/>
        <w:rPr>
          <w:rFonts w:hint="eastAsia"/>
          <w:lang w:eastAsia="zh-CN"/>
        </w:rPr>
      </w:pPr>
      <w:r>
        <w:rPr>
          <w:lang w:eastAsia="zh-CN"/>
        </w:rPr>
        <w:t>5.预后评估要求：乙方应结合病理图像中提取的相关特征，以及甲方能够提供的临床和随访信息，探索建立腹膜假黏液瘤预后风险评估模型。模型可围绕总体生存、复发风险或甲方确认的其他结局指标开展分析，形成风险评分、风险分层或相关统计结果。具体建模方式和评价指标根据实际病例数量、随访完整性及数据质量由双方协商确定。</w:t>
      </w:r>
    </w:p>
    <w:p w14:paraId="4131AE16" w14:textId="77777777" w:rsidR="00F22E55" w:rsidRDefault="00000000">
      <w:pPr>
        <w:spacing w:after="0" w:line="360" w:lineRule="auto"/>
        <w:jc w:val="both"/>
        <w:rPr>
          <w:rFonts w:hint="eastAsia"/>
          <w:lang w:eastAsia="zh-CN"/>
        </w:rPr>
      </w:pPr>
      <w:r>
        <w:rPr>
          <w:lang w:eastAsia="zh-CN"/>
        </w:rPr>
        <w:t>6.程序与结果输出要求：乙方应提供能够运行或调用的模型程序、模型文件或分析脚本，并提供必要的使用说明、输入输出示例及结果解释。程序形式可根据项目实施条件采用本地程序、分析工具或双方认可的其他方式。源代码、部署环境及后续功能扩展范围按照双方合同或补充约定执行。</w:t>
      </w:r>
    </w:p>
    <w:p w14:paraId="29F04654" w14:textId="77777777" w:rsidR="00F22E55" w:rsidRDefault="00000000">
      <w:pPr>
        <w:spacing w:after="0" w:line="360" w:lineRule="auto"/>
        <w:jc w:val="both"/>
        <w:rPr>
          <w:rFonts w:hint="eastAsia"/>
          <w:lang w:eastAsia="zh-CN"/>
        </w:rPr>
      </w:pPr>
      <w:r>
        <w:rPr>
          <w:lang w:eastAsia="zh-CN"/>
        </w:rPr>
        <w:t>7.技术性能要求：乙方应在甲方提供的数据范围内完成模型训练、内部测试和初步验证，使相关功能具备基本可用性、稳定性和可重复性。模型评价可采用准确率、敏感度、特异度、受试者工作特征曲线下面积、一致性指标或生存分析指标等，具体评价项目及目标值结合实际数据情况由双方共同确认，不将单一固定指标作为唯一验收依据。</w:t>
      </w:r>
    </w:p>
    <w:p w14:paraId="01C6D12C" w14:textId="77777777" w:rsidR="00F22E55" w:rsidRDefault="00000000">
      <w:pPr>
        <w:spacing w:before="120" w:after="40" w:line="288" w:lineRule="auto"/>
        <w:rPr>
          <w:rFonts w:hint="eastAsia"/>
          <w:lang w:eastAsia="zh-CN"/>
        </w:rPr>
      </w:pPr>
      <w:r>
        <w:rPr>
          <w:b/>
          <w:sz w:val="28"/>
          <w:lang w:eastAsia="zh-CN"/>
        </w:rPr>
        <w:t>三、人员要求</w:t>
      </w:r>
    </w:p>
    <w:p w14:paraId="4353317E" w14:textId="77777777" w:rsidR="00F22E55" w:rsidRDefault="00000000">
      <w:pPr>
        <w:spacing w:after="0" w:line="360" w:lineRule="auto"/>
        <w:ind w:firstLine="480"/>
        <w:jc w:val="both"/>
        <w:rPr>
          <w:rFonts w:hint="eastAsia"/>
          <w:lang w:eastAsia="zh-CN"/>
        </w:rPr>
      </w:pPr>
      <w:r>
        <w:rPr>
          <w:lang w:eastAsia="zh-CN"/>
        </w:rPr>
        <w:t>乙方项目团队应由具有数字病理或医学人工智能研发经验的人员组成，可包括项目负责人、算法研发人员、数据分析人员及病理相关专业人员。项目负责人应具备相关科研或工程项目经验，能够负责技术方案制定、进度协调和成果审核。乙方应建立必要的内部复核机制，对数据处理、模型训练、结果输出和文档整理等关键环节进行检查，保证项目实施过程和交付材料基本完整。</w:t>
      </w:r>
    </w:p>
    <w:p w14:paraId="699E8491" w14:textId="77777777" w:rsidR="00F22E55" w:rsidRDefault="00000000">
      <w:pPr>
        <w:spacing w:before="120" w:after="40" w:line="288" w:lineRule="auto"/>
        <w:rPr>
          <w:rFonts w:hint="eastAsia"/>
          <w:lang w:eastAsia="zh-CN"/>
        </w:rPr>
      </w:pPr>
      <w:r>
        <w:rPr>
          <w:b/>
          <w:sz w:val="28"/>
          <w:lang w:eastAsia="zh-CN"/>
        </w:rPr>
        <w:lastRenderedPageBreak/>
        <w:t>四、服务要求</w:t>
      </w:r>
    </w:p>
    <w:p w14:paraId="01509EB3" w14:textId="77777777" w:rsidR="00F22E55" w:rsidRDefault="00000000">
      <w:pPr>
        <w:spacing w:after="0" w:line="360" w:lineRule="auto"/>
        <w:jc w:val="both"/>
        <w:rPr>
          <w:rFonts w:hint="eastAsia"/>
          <w:lang w:eastAsia="zh-CN"/>
        </w:rPr>
      </w:pPr>
      <w:r>
        <w:rPr>
          <w:lang w:eastAsia="zh-CN"/>
        </w:rPr>
        <w:t>1.项目周期：自合同生效之日起</w:t>
      </w:r>
      <w:r>
        <w:rPr>
          <w:rFonts w:hint="eastAsia"/>
          <w:lang w:eastAsia="zh-CN"/>
        </w:rPr>
        <w:t>12</w:t>
      </w:r>
      <w:r>
        <w:rPr>
          <w:lang w:eastAsia="zh-CN"/>
        </w:rPr>
        <w:t>个月。</w:t>
      </w:r>
    </w:p>
    <w:p w14:paraId="0CE4DB59" w14:textId="77777777" w:rsidR="00F22E55" w:rsidRDefault="00000000">
      <w:pPr>
        <w:spacing w:after="0" w:line="360" w:lineRule="auto"/>
        <w:jc w:val="both"/>
        <w:rPr>
          <w:rFonts w:hint="eastAsia"/>
          <w:lang w:eastAsia="zh-CN"/>
        </w:rPr>
      </w:pPr>
      <w:r>
        <w:rPr>
          <w:lang w:eastAsia="zh-CN"/>
        </w:rPr>
        <w:t>2.项目进度：原则上分为四个阶段实施。第一阶段完成需求确认、资料整理和数据检查；第二阶段完成切片质量控制模块及腹膜假黏液瘤辅助诊断模型的初步研发；第三阶段开展模型优化、预后分析和程序整合；第四阶段完成测试、技术资料整理、成果交付及验收汇报。具体时间节点由双方在项目启动后进一步确认。</w:t>
      </w:r>
    </w:p>
    <w:p w14:paraId="42BFA027" w14:textId="77777777" w:rsidR="00F22E55" w:rsidRDefault="00000000">
      <w:pPr>
        <w:spacing w:after="0" w:line="360" w:lineRule="auto"/>
        <w:jc w:val="both"/>
        <w:rPr>
          <w:rFonts w:hint="eastAsia"/>
          <w:lang w:eastAsia="zh-CN"/>
        </w:rPr>
      </w:pPr>
      <w:r>
        <w:rPr>
          <w:lang w:eastAsia="zh-CN"/>
        </w:rPr>
        <w:t>3.数据提供与安全：甲方负责按照项目实施需要提供经审批和脱敏处理的数字病理切片、病理诊断信息及必要的临床随访资料，并对资料来源和使用授权负责。乙方应采取合理措施保障数据安全，仅限项目团队在约定范围内使用；项目完成后，相关数据的保留、返还或删除按照甲方要求及双方约定执行。</w:t>
      </w:r>
    </w:p>
    <w:p w14:paraId="4C6FCDB3" w14:textId="77777777" w:rsidR="00F22E55" w:rsidRDefault="00000000">
      <w:pPr>
        <w:spacing w:after="0" w:line="360" w:lineRule="auto"/>
        <w:jc w:val="both"/>
        <w:rPr>
          <w:rFonts w:hint="eastAsia"/>
          <w:lang w:eastAsia="zh-CN"/>
        </w:rPr>
      </w:pPr>
      <w:r>
        <w:rPr>
          <w:lang w:eastAsia="zh-CN"/>
        </w:rPr>
        <w:t>4.沟通与服务质量：项目实施过程中，乙方应与甲方保持必要沟通，定期或按需汇报工作进展，对数据、模型和结果中发现的问题及时反馈。对于甲方提出的合理调整意见，乙方应结合项目经费、技术可行性及合同范围进行优化。</w:t>
      </w:r>
    </w:p>
    <w:p w14:paraId="78331FCB" w14:textId="77777777" w:rsidR="00F22E55" w:rsidRDefault="00000000">
      <w:pPr>
        <w:spacing w:after="0" w:line="360" w:lineRule="auto"/>
        <w:jc w:val="both"/>
        <w:rPr>
          <w:rFonts w:hint="eastAsia"/>
          <w:lang w:eastAsia="zh-CN"/>
        </w:rPr>
      </w:pPr>
      <w:r>
        <w:rPr>
          <w:lang w:eastAsia="zh-CN"/>
        </w:rPr>
        <w:t>5.交付成果：乙方应提交以下成果：（1）组织病理切片质量控制模型或程序；（2）腹膜假黏液瘤智能辅助诊断模型或程序；（3）腹膜假黏液瘤预后评估分析模块或相关结果；（4）必要的模型文件、结果示例及使用说明；（5）项目技术总结报告。具体交付形式可根据项目实施情况由双方确认。</w:t>
      </w:r>
    </w:p>
    <w:p w14:paraId="5C57B1CB" w14:textId="77777777" w:rsidR="00F22E55" w:rsidRDefault="00000000">
      <w:pPr>
        <w:spacing w:after="0" w:line="360" w:lineRule="auto"/>
        <w:jc w:val="both"/>
        <w:rPr>
          <w:rFonts w:hint="eastAsia"/>
          <w:lang w:eastAsia="zh-CN"/>
        </w:rPr>
      </w:pPr>
      <w:r>
        <w:rPr>
          <w:lang w:eastAsia="zh-CN"/>
        </w:rPr>
        <w:t>6.交付方式：项目成果可通过加密存储介质、甲方指定的安全传输方式或双方认可的其他方式交付。涉及软件运行环境或模型调用条件的，乙方应提供必要说明。</w:t>
      </w:r>
    </w:p>
    <w:p w14:paraId="2B4CAD1C" w14:textId="77777777" w:rsidR="00F22E55" w:rsidRDefault="00000000">
      <w:pPr>
        <w:spacing w:after="0" w:line="360" w:lineRule="auto"/>
        <w:jc w:val="both"/>
        <w:rPr>
          <w:rFonts w:hint="eastAsia"/>
          <w:lang w:eastAsia="zh-CN"/>
        </w:rPr>
      </w:pPr>
      <w:r>
        <w:rPr>
          <w:lang w:eastAsia="zh-CN"/>
        </w:rPr>
        <w:t>7.验收程序：乙方完成约定服务内容后提交成果和技术资料，甲方组织项目负责人及相关人员进行功能检查、材料审核或验收汇报。完成约定的主要模块、能够展示相应分析结果、提交必要技术文件并经甲方确认后，视为项目验收合格。对于不影响主要功能的一般性问题，乙方可在双方约定期限内补充完善。</w:t>
      </w:r>
    </w:p>
    <w:p w14:paraId="3799E862" w14:textId="77777777" w:rsidR="00F22E55" w:rsidRDefault="00000000">
      <w:pPr>
        <w:spacing w:after="0" w:line="360" w:lineRule="auto"/>
        <w:jc w:val="both"/>
        <w:rPr>
          <w:rFonts w:hint="eastAsia"/>
          <w:lang w:eastAsia="zh-CN"/>
        </w:rPr>
      </w:pPr>
      <w:r>
        <w:rPr>
          <w:lang w:eastAsia="zh-CN"/>
        </w:rPr>
        <w:t>8.付款方式：项目验收合格且乙方按照甲方财务要求开具合法有效发票后，甲方在合同约定期限内支付相关费用。具体付款节点及比例以双方签订的合同为准。</w:t>
      </w:r>
    </w:p>
    <w:p w14:paraId="2674CFF2" w14:textId="77777777" w:rsidR="00F22E55" w:rsidRDefault="00000000">
      <w:pPr>
        <w:spacing w:after="0" w:line="360" w:lineRule="auto"/>
        <w:jc w:val="both"/>
        <w:rPr>
          <w:rFonts w:hint="eastAsia"/>
          <w:lang w:eastAsia="zh-CN"/>
        </w:rPr>
      </w:pPr>
      <w:r>
        <w:rPr>
          <w:lang w:eastAsia="zh-CN"/>
        </w:rPr>
        <w:t>9.技术支持与记录：乙方应保留项目实施过程中必要的数据处理记录、模型版本说明和结果文件，便于项目复核和成果归档。在合同约定的服务期内，乙方应提供与交付成果相关的必要技术咨询和使用指导。</w:t>
      </w:r>
    </w:p>
    <w:sectPr w:rsidR="00F22E55">
      <w:pgSz w:w="11906" w:h="16838"/>
      <w:pgMar w:top="1247" w:right="1587" w:bottom="1247" w:left="158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81800" w14:textId="77777777" w:rsidR="00F86F11" w:rsidRDefault="00F86F11">
      <w:pPr>
        <w:spacing w:line="240" w:lineRule="auto"/>
        <w:rPr>
          <w:rFonts w:hint="eastAsia"/>
        </w:rPr>
      </w:pPr>
      <w:r>
        <w:separator/>
      </w:r>
    </w:p>
  </w:endnote>
  <w:endnote w:type="continuationSeparator" w:id="0">
    <w:p w14:paraId="003848D5" w14:textId="77777777" w:rsidR="00F86F11" w:rsidRDefault="00F86F11">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default"/>
    <w:sig w:usb0="00000000"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D74D3" w14:textId="77777777" w:rsidR="00F86F11" w:rsidRDefault="00F86F11">
      <w:pPr>
        <w:spacing w:after="0"/>
        <w:rPr>
          <w:rFonts w:hint="eastAsia"/>
        </w:rPr>
      </w:pPr>
      <w:r>
        <w:separator/>
      </w:r>
    </w:p>
  </w:footnote>
  <w:footnote w:type="continuationSeparator" w:id="0">
    <w:p w14:paraId="74EC1E09" w14:textId="77777777" w:rsidR="00F86F11" w:rsidRDefault="00F86F11">
      <w:pPr>
        <w:spacing w:after="0"/>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FFFFF7E"/>
    <w:lvl w:ilvl="0">
      <w:start w:val="1"/>
      <w:numFmt w:val="decimal"/>
      <w:pStyle w:val="3"/>
      <w:lvlText w:val="%1."/>
      <w:lvlJc w:val="left"/>
      <w:pPr>
        <w:tabs>
          <w:tab w:val="left" w:pos="1080"/>
        </w:tabs>
        <w:ind w:left="1080" w:hanging="360"/>
      </w:pPr>
    </w:lvl>
  </w:abstractNum>
  <w:abstractNum w:abstractNumId="1" w15:restartNumberingAfterBreak="0">
    <w:nsid w:val="FFFFFF7F"/>
    <w:multiLevelType w:val="singleLevel"/>
    <w:tmpl w:val="FFFFFF7F"/>
    <w:lvl w:ilvl="0">
      <w:start w:val="1"/>
      <w:numFmt w:val="decimal"/>
      <w:pStyle w:val="2"/>
      <w:lvlText w:val="%1."/>
      <w:lvlJc w:val="left"/>
      <w:pPr>
        <w:tabs>
          <w:tab w:val="left" w:pos="720"/>
        </w:tabs>
        <w:ind w:left="720" w:hanging="360"/>
      </w:pPr>
    </w:lvl>
  </w:abstractNum>
  <w:abstractNum w:abstractNumId="2" w15:restartNumberingAfterBreak="0">
    <w:nsid w:val="FFFFFF82"/>
    <w:multiLevelType w:val="singleLevel"/>
    <w:tmpl w:val="FFFFFF82"/>
    <w:lvl w:ilvl="0">
      <w:start w:val="1"/>
      <w:numFmt w:val="bullet"/>
      <w:pStyle w:val="30"/>
      <w:lvlText w:val=""/>
      <w:lvlJc w:val="left"/>
      <w:pPr>
        <w:tabs>
          <w:tab w:val="left" w:pos="1080"/>
        </w:tabs>
        <w:ind w:left="1080" w:hanging="360"/>
      </w:pPr>
      <w:rPr>
        <w:rFonts w:ascii="Symbol" w:hAnsi="Symbol" w:hint="default"/>
      </w:rPr>
    </w:lvl>
  </w:abstractNum>
  <w:abstractNum w:abstractNumId="3" w15:restartNumberingAfterBreak="0">
    <w:nsid w:val="FFFFFF83"/>
    <w:multiLevelType w:val="singleLevel"/>
    <w:tmpl w:val="FFFFFF83"/>
    <w:lvl w:ilvl="0">
      <w:start w:val="1"/>
      <w:numFmt w:val="bullet"/>
      <w:pStyle w:val="20"/>
      <w:lvlText w:val=""/>
      <w:lvlJc w:val="left"/>
      <w:pPr>
        <w:tabs>
          <w:tab w:val="left" w:pos="720"/>
        </w:tabs>
        <w:ind w:left="720" w:hanging="360"/>
      </w:pPr>
      <w:rPr>
        <w:rFonts w:ascii="Symbol" w:hAnsi="Symbol" w:hint="default"/>
      </w:rPr>
    </w:lvl>
  </w:abstractNum>
  <w:abstractNum w:abstractNumId="4" w15:restartNumberingAfterBreak="0">
    <w:nsid w:val="FFFFFF88"/>
    <w:multiLevelType w:val="singleLevel"/>
    <w:tmpl w:val="FFFFFF88"/>
    <w:lvl w:ilvl="0">
      <w:start w:val="1"/>
      <w:numFmt w:val="decimal"/>
      <w:pStyle w:val="a"/>
      <w:lvlText w:val="%1."/>
      <w:lvlJc w:val="left"/>
      <w:pPr>
        <w:tabs>
          <w:tab w:val="left" w:pos="360"/>
        </w:tabs>
        <w:ind w:left="360" w:hanging="360"/>
      </w:pPr>
    </w:lvl>
  </w:abstractNum>
  <w:abstractNum w:abstractNumId="5" w15:restartNumberingAfterBreak="0">
    <w:nsid w:val="FFFFFF89"/>
    <w:multiLevelType w:val="singleLevel"/>
    <w:tmpl w:val="FFFFFF89"/>
    <w:lvl w:ilvl="0">
      <w:start w:val="1"/>
      <w:numFmt w:val="bullet"/>
      <w:pStyle w:val="a0"/>
      <w:lvlText w:val=""/>
      <w:lvlJc w:val="left"/>
      <w:pPr>
        <w:tabs>
          <w:tab w:val="left" w:pos="360"/>
        </w:tabs>
        <w:ind w:left="360" w:hanging="360"/>
      </w:pPr>
      <w:rPr>
        <w:rFonts w:ascii="Symbol" w:hAnsi="Symbol" w:hint="default"/>
      </w:rPr>
    </w:lvl>
  </w:abstractNum>
  <w:num w:numId="1" w16cid:durableId="1340081998">
    <w:abstractNumId w:val="1"/>
  </w:num>
  <w:num w:numId="2" w16cid:durableId="1998875645">
    <w:abstractNumId w:val="4"/>
  </w:num>
  <w:num w:numId="3" w16cid:durableId="20594689">
    <w:abstractNumId w:val="5"/>
  </w:num>
  <w:num w:numId="4" w16cid:durableId="887834713">
    <w:abstractNumId w:val="2"/>
  </w:num>
  <w:num w:numId="5" w16cid:durableId="1475181043">
    <w:abstractNumId w:val="0"/>
  </w:num>
  <w:num w:numId="6" w16cid:durableId="17269505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21B56"/>
    <w:rsid w:val="00493E1F"/>
    <w:rsid w:val="00A87C8A"/>
    <w:rsid w:val="00AA1D8D"/>
    <w:rsid w:val="00B47730"/>
    <w:rsid w:val="00CB0664"/>
    <w:rsid w:val="00CE52C1"/>
    <w:rsid w:val="00F22E55"/>
    <w:rsid w:val="00F86F11"/>
    <w:rsid w:val="00FC693F"/>
    <w:rsid w:val="287F3D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0E855A"/>
  <w14:defaultImageDpi w14:val="300"/>
  <w15:docId w15:val="{134F9DA2-A564-4CCB-90F6-E96788FF9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unhideWhenUsed="1" w:qFormat="1"/>
    <w:lsdException w:name="toa heading" w:semiHidden="1" w:unhideWhenUsed="1"/>
    <w:lsdException w:name="List" w:unhideWhenUsed="1" w:qFormat="1"/>
    <w:lsdException w:name="List Bullet" w:unhideWhenUsed="1" w:qFormat="1"/>
    <w:lsdException w:name="List Number" w:unhideWhenUsed="1" w:qFormat="1"/>
    <w:lsdException w:name="List 2" w:unhideWhenUsed="1" w:qFormat="1"/>
    <w:lsdException w:name="List 3" w:unhideWhenUsed="1" w:qFormat="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unhideWhenUsed="1"/>
    <w:lsdException w:name="List Bullet 5" w:semiHidden="1" w:unhideWhenUsed="1"/>
    <w:lsdException w:name="List Number 2" w:unhideWhenUsed="1" w:qFormat="1"/>
    <w:lsdException w:name="List Number 3"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semiHidden="1" w:unhideWhenUsed="1"/>
    <w:lsdException w:name="List Continue" w:unhideWhenUsed="1" w:qFormat="1"/>
    <w:lsdException w:name="List Continue 2" w:unhideWhenUsed="1" w:qFormat="1"/>
    <w:lsdException w:name="List Continue 3"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qFormat="1"/>
    <w:lsdException w:name="Light List" w:uiPriority="61" w:qFormat="1"/>
    <w:lsdException w:name="Light Grid" w:uiPriority="62"/>
    <w:lsdException w:name="Medium Shading 1" w:uiPriority="63"/>
    <w:lsdException w:name="Medium Shading 2" w:uiPriority="64"/>
    <w:lsdException w:name="Medium List 1" w:uiPriority="65" w:qFormat="1"/>
    <w:lsdException w:name="Medium List 2" w:uiPriority="66" w:qFormat="1"/>
    <w:lsdException w:name="Medium Grid 1" w:uiPriority="67" w:qFormat="1"/>
    <w:lsdException w:name="Medium Grid 2" w:uiPriority="68" w:qFormat="1"/>
    <w:lsdException w:name="Medium Grid 3" w:uiPriority="69" w:qFormat="1"/>
    <w:lsdException w:name="Dark List" w:uiPriority="70" w:qFormat="1"/>
    <w:lsdException w:name="Colorful Shading" w:uiPriority="71" w:qFormat="1"/>
    <w:lsdException w:name="Colorful List" w:uiPriority="72" w:qFormat="1"/>
    <w:lsdException w:name="Colorful Grid" w:uiPriority="73" w:qFormat="1"/>
    <w:lsdException w:name="Light Shading Accent 1" w:uiPriority="60" w:qFormat="1"/>
    <w:lsdException w:name="Light List Accent 1" w:uiPriority="61" w:qFormat="1"/>
    <w:lsdException w:name="Light Grid Accent 1" w:uiPriority="62"/>
    <w:lsdException w:name="Medium Shading 1 Accent 1" w:uiPriority="63"/>
    <w:lsdException w:name="Medium Shading 2 Accent 1" w:uiPriority="64"/>
    <w:lsdException w:name="Medium List 1 Accent 1" w:uiPriority="65" w:qFormat="1"/>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qFormat="1"/>
    <w:lsdException w:name="Medium Grid 1 Accent 1" w:uiPriority="67" w:qFormat="1"/>
    <w:lsdException w:name="Medium Grid 2 Accent 1" w:uiPriority="68" w:qFormat="1"/>
    <w:lsdException w:name="Medium Grid 3 Accent 1" w:uiPriority="69" w:qFormat="1"/>
    <w:lsdException w:name="Dark List Accent 1" w:uiPriority="70"/>
    <w:lsdException w:name="Colorful Shading Accent 1" w:uiPriority="71" w:qFormat="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qFormat="1"/>
    <w:lsdException w:name="Medium Shading 2 Accent 2" w:uiPriority="64"/>
    <w:lsdException w:name="Medium List 1 Accent 2" w:uiPriority="65" w:qFormat="1"/>
    <w:lsdException w:name="Medium List 2 Accent 2" w:uiPriority="66" w:qFormat="1"/>
    <w:lsdException w:name="Medium Grid 1 Accent 2" w:uiPriority="67" w:qFormat="1"/>
    <w:lsdException w:name="Medium Grid 2 Accent 2" w:uiPriority="68" w:qFormat="1"/>
    <w:lsdException w:name="Medium Grid 3 Accent 2" w:uiPriority="69" w:qFormat="1"/>
    <w:lsdException w:name="Dark List Accent 2" w:uiPriority="70" w:qFormat="1"/>
    <w:lsdException w:name="Colorful Shading Accent 2" w:uiPriority="71" w:qFormat="1"/>
    <w:lsdException w:name="Colorful List Accent 2" w:uiPriority="72" w:qFormat="1"/>
    <w:lsdException w:name="Colorful Grid Accent 2" w:uiPriority="73"/>
    <w:lsdException w:name="Light Shading Accent 3" w:uiPriority="60" w:qFormat="1"/>
    <w:lsdException w:name="Light List Accent 3" w:uiPriority="61"/>
    <w:lsdException w:name="Light Grid Accent 3" w:uiPriority="62" w:qFormat="1"/>
    <w:lsdException w:name="Medium Shading 1 Accent 3" w:uiPriority="63" w:qFormat="1"/>
    <w:lsdException w:name="Medium Shading 2 Accent 3" w:uiPriority="64" w:qFormat="1"/>
    <w:lsdException w:name="Medium List 1 Accent 3" w:uiPriority="65" w:qFormat="1"/>
    <w:lsdException w:name="Medium List 2 Accent 3" w:uiPriority="66" w:qFormat="1"/>
    <w:lsdException w:name="Medium Grid 1 Accent 3" w:uiPriority="67" w:qFormat="1"/>
    <w:lsdException w:name="Medium Grid 2 Accent 3" w:uiPriority="68" w:qFormat="1"/>
    <w:lsdException w:name="Medium Grid 3 Accent 3" w:uiPriority="69" w:qFormat="1"/>
    <w:lsdException w:name="Dark List Accent 3" w:uiPriority="70" w:qFormat="1"/>
    <w:lsdException w:name="Colorful Shading Accent 3" w:uiPriority="71" w:qFormat="1"/>
    <w:lsdException w:name="Colorful List Accent 3" w:uiPriority="72" w:qFormat="1"/>
    <w:lsdException w:name="Colorful Grid Accent 3" w:uiPriority="73" w:qFormat="1"/>
    <w:lsdException w:name="Light Shading Accent 4" w:uiPriority="60" w:qFormat="1"/>
    <w:lsdException w:name="Light List Accent 4" w:uiPriority="61" w:qFormat="1"/>
    <w:lsdException w:name="Light Grid Accent 4" w:uiPriority="62"/>
    <w:lsdException w:name="Medium Shading 1 Accent 4" w:uiPriority="63"/>
    <w:lsdException w:name="Medium Shading 2 Accent 4" w:uiPriority="64" w:qFormat="1"/>
    <w:lsdException w:name="Medium List 1 Accent 4" w:uiPriority="65" w:qFormat="1"/>
    <w:lsdException w:name="Medium List 2 Accent 4" w:uiPriority="66" w:qFormat="1"/>
    <w:lsdException w:name="Medium Grid 1 Accent 4" w:uiPriority="67" w:qFormat="1"/>
    <w:lsdException w:name="Medium Grid 2 Accent 4" w:uiPriority="68" w:qFormat="1"/>
    <w:lsdException w:name="Medium Grid 3 Accent 4" w:uiPriority="69" w:qFormat="1"/>
    <w:lsdException w:name="Dark List Accent 4" w:uiPriority="70" w:qFormat="1"/>
    <w:lsdException w:name="Colorful Shading Accent 4" w:uiPriority="71" w:qFormat="1"/>
    <w:lsdException w:name="Colorful List Accent 4" w:uiPriority="72" w:qFormat="1"/>
    <w:lsdException w:name="Colorful Grid Accent 4" w:uiPriority="73" w:qFormat="1"/>
    <w:lsdException w:name="Light Shading Accent 5" w:uiPriority="60"/>
    <w:lsdException w:name="Light List Accent 5" w:uiPriority="61" w:qFormat="1"/>
    <w:lsdException w:name="Light Grid Accent 5" w:uiPriority="62" w:qFormat="1"/>
    <w:lsdException w:name="Medium Shading 1 Accent 5" w:uiPriority="63"/>
    <w:lsdException w:name="Medium Shading 2 Accent 5" w:uiPriority="64" w:qFormat="1"/>
    <w:lsdException w:name="Medium List 1 Accent 5" w:uiPriority="65" w:qFormat="1"/>
    <w:lsdException w:name="Medium List 2 Accent 5" w:uiPriority="66" w:qFormat="1"/>
    <w:lsdException w:name="Medium Grid 1 Accent 5" w:uiPriority="67" w:qFormat="1"/>
    <w:lsdException w:name="Medium Grid 2 Accent 5" w:uiPriority="68" w:qFormat="1"/>
    <w:lsdException w:name="Medium Grid 3 Accent 5" w:uiPriority="69" w:qFormat="1"/>
    <w:lsdException w:name="Dark List Accent 5" w:uiPriority="70" w:qFormat="1"/>
    <w:lsdException w:name="Colorful Shading Accent 5" w:uiPriority="71" w:qFormat="1"/>
    <w:lsdException w:name="Colorful List Accent 5" w:uiPriority="72" w:qFormat="1"/>
    <w:lsdException w:name="Colorful Grid Accent 5" w:uiPriority="73" w:qFormat="1"/>
    <w:lsdException w:name="Light Shading Accent 6" w:uiPriority="60"/>
    <w:lsdException w:name="Light List Accent 6" w:uiPriority="61"/>
    <w:lsdException w:name="Light Grid Accent 6" w:uiPriority="62" w:qFormat="1"/>
    <w:lsdException w:name="Medium Shading 1 Accent 6" w:uiPriority="63"/>
    <w:lsdException w:name="Medium Shading 2 Accent 6" w:uiPriority="64" w:qFormat="1"/>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qFormat="1"/>
    <w:lsdException w:name="Colorful Shading Accent 6" w:uiPriority="71" w:qFormat="1"/>
    <w:lsdException w:name="Colorful List Accent 6" w:uiPriority="72" w:qFormat="1"/>
    <w:lsdException w:name="Colorful Grid Accent 6" w:uiPriority="73"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spacing w:after="200" w:line="276" w:lineRule="auto"/>
    </w:pPr>
    <w:rPr>
      <w:rFonts w:ascii="宋体" w:eastAsia="宋体" w:hAnsi="宋体"/>
      <w:sz w:val="24"/>
      <w:szCs w:val="22"/>
      <w:lang w:eastAsia="en-US"/>
    </w:rPr>
  </w:style>
  <w:style w:type="paragraph" w:styleId="1">
    <w:name w:val="heading 1"/>
    <w:basedOn w:val="a1"/>
    <w:next w:val="a1"/>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pPr>
      <w:keepNext/>
      <w:keepLines/>
      <w:spacing w:before="200" w:after="0"/>
      <w:outlineLvl w:val="4"/>
    </w:pPr>
    <w:rPr>
      <w:rFonts w:asciiTheme="majorHAnsi" w:eastAsiaTheme="majorEastAsia" w:hAnsiTheme="majorHAnsi" w:cstheme="majorBidi"/>
      <w:color w:val="244061" w:themeColor="accent1" w:themeShade="80"/>
    </w:rPr>
  </w:style>
  <w:style w:type="paragraph" w:styleId="6">
    <w:name w:val="heading 6"/>
    <w:basedOn w:val="a1"/>
    <w:next w:val="a1"/>
    <w:link w:val="60"/>
    <w:uiPriority w:val="9"/>
    <w:semiHidden/>
    <w:unhideWhenUsed/>
    <w:qFormat/>
    <w:pPr>
      <w:keepNext/>
      <w:keepLines/>
      <w:spacing w:before="200" w:after="0"/>
      <w:outlineLvl w:val="5"/>
    </w:pPr>
    <w:rPr>
      <w:rFonts w:asciiTheme="majorHAnsi" w:eastAsiaTheme="majorEastAsia" w:hAnsiTheme="majorHAnsi" w:cstheme="majorBidi"/>
      <w:i/>
      <w:iCs/>
      <w:color w:val="244061" w:themeColor="accent1" w:themeShade="80"/>
    </w:rPr>
  </w:style>
  <w:style w:type="paragraph" w:styleId="7">
    <w:name w:val="heading 7"/>
    <w:basedOn w:val="a1"/>
    <w:next w:val="a1"/>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macro"/>
    <w:link w:val="a6"/>
    <w:uiPriority w:val="99"/>
    <w:unhideWhenUsed/>
    <w:qFormat/>
    <w:pPr>
      <w:tabs>
        <w:tab w:val="left" w:pos="576"/>
        <w:tab w:val="left" w:pos="1152"/>
        <w:tab w:val="left" w:pos="1728"/>
        <w:tab w:val="left" w:pos="2304"/>
        <w:tab w:val="left" w:pos="2880"/>
        <w:tab w:val="left" w:pos="3456"/>
        <w:tab w:val="left" w:pos="4032"/>
      </w:tabs>
      <w:spacing w:after="200" w:line="276" w:lineRule="auto"/>
    </w:pPr>
    <w:rPr>
      <w:rFonts w:ascii="Courier" w:hAnsi="Courier"/>
      <w:lang w:eastAsia="en-US"/>
    </w:rPr>
  </w:style>
  <w:style w:type="paragraph" w:styleId="33">
    <w:name w:val="List 3"/>
    <w:basedOn w:val="a1"/>
    <w:uiPriority w:val="99"/>
    <w:unhideWhenUsed/>
    <w:qFormat/>
    <w:pPr>
      <w:ind w:left="1080" w:hanging="360"/>
      <w:contextualSpacing/>
    </w:pPr>
  </w:style>
  <w:style w:type="paragraph" w:styleId="2">
    <w:name w:val="List Number 2"/>
    <w:basedOn w:val="a1"/>
    <w:uiPriority w:val="99"/>
    <w:unhideWhenUsed/>
    <w:qFormat/>
    <w:pPr>
      <w:numPr>
        <w:numId w:val="1"/>
      </w:numPr>
      <w:contextualSpacing/>
    </w:pPr>
  </w:style>
  <w:style w:type="paragraph" w:styleId="a">
    <w:name w:val="List Number"/>
    <w:basedOn w:val="a1"/>
    <w:uiPriority w:val="99"/>
    <w:unhideWhenUsed/>
    <w:qFormat/>
    <w:pPr>
      <w:numPr>
        <w:numId w:val="2"/>
      </w:numPr>
      <w:contextualSpacing/>
    </w:pPr>
  </w:style>
  <w:style w:type="paragraph" w:styleId="a7">
    <w:name w:val="caption"/>
    <w:basedOn w:val="a1"/>
    <w:next w:val="a1"/>
    <w:uiPriority w:val="35"/>
    <w:semiHidden/>
    <w:unhideWhenUsed/>
    <w:qFormat/>
    <w:pPr>
      <w:spacing w:line="240" w:lineRule="auto"/>
    </w:pPr>
    <w:rPr>
      <w:b/>
      <w:bCs/>
      <w:color w:val="4F81BD" w:themeColor="accent1"/>
      <w:sz w:val="18"/>
      <w:szCs w:val="18"/>
    </w:rPr>
  </w:style>
  <w:style w:type="paragraph" w:styleId="a0">
    <w:name w:val="List Bullet"/>
    <w:basedOn w:val="a1"/>
    <w:uiPriority w:val="99"/>
    <w:unhideWhenUsed/>
    <w:qFormat/>
    <w:pPr>
      <w:numPr>
        <w:numId w:val="3"/>
      </w:numPr>
      <w:contextualSpacing/>
    </w:pPr>
  </w:style>
  <w:style w:type="paragraph" w:styleId="34">
    <w:name w:val="Body Text 3"/>
    <w:basedOn w:val="a1"/>
    <w:link w:val="35"/>
    <w:uiPriority w:val="99"/>
    <w:unhideWhenUsed/>
    <w:qFormat/>
    <w:pPr>
      <w:spacing w:after="120"/>
    </w:pPr>
    <w:rPr>
      <w:sz w:val="16"/>
      <w:szCs w:val="16"/>
    </w:rPr>
  </w:style>
  <w:style w:type="paragraph" w:styleId="30">
    <w:name w:val="List Bullet 3"/>
    <w:basedOn w:val="a1"/>
    <w:uiPriority w:val="99"/>
    <w:unhideWhenUsed/>
    <w:qFormat/>
    <w:pPr>
      <w:numPr>
        <w:numId w:val="4"/>
      </w:numPr>
      <w:contextualSpacing/>
    </w:pPr>
  </w:style>
  <w:style w:type="paragraph" w:styleId="a8">
    <w:name w:val="Body Text"/>
    <w:basedOn w:val="a1"/>
    <w:link w:val="a9"/>
    <w:uiPriority w:val="99"/>
    <w:unhideWhenUsed/>
    <w:qFormat/>
    <w:pPr>
      <w:spacing w:after="120"/>
    </w:pPr>
  </w:style>
  <w:style w:type="paragraph" w:styleId="3">
    <w:name w:val="List Number 3"/>
    <w:basedOn w:val="a1"/>
    <w:uiPriority w:val="99"/>
    <w:unhideWhenUsed/>
    <w:qFormat/>
    <w:pPr>
      <w:numPr>
        <w:numId w:val="5"/>
      </w:numPr>
      <w:contextualSpacing/>
    </w:pPr>
  </w:style>
  <w:style w:type="paragraph" w:styleId="23">
    <w:name w:val="List 2"/>
    <w:basedOn w:val="a1"/>
    <w:uiPriority w:val="99"/>
    <w:unhideWhenUsed/>
    <w:qFormat/>
    <w:pPr>
      <w:ind w:left="720" w:hanging="360"/>
      <w:contextualSpacing/>
    </w:pPr>
  </w:style>
  <w:style w:type="paragraph" w:styleId="aa">
    <w:name w:val="List Continue"/>
    <w:basedOn w:val="a1"/>
    <w:uiPriority w:val="99"/>
    <w:unhideWhenUsed/>
    <w:qFormat/>
    <w:pPr>
      <w:spacing w:after="120"/>
      <w:ind w:left="360"/>
      <w:contextualSpacing/>
    </w:pPr>
  </w:style>
  <w:style w:type="paragraph" w:styleId="20">
    <w:name w:val="List Bullet 2"/>
    <w:basedOn w:val="a1"/>
    <w:uiPriority w:val="99"/>
    <w:unhideWhenUsed/>
    <w:qFormat/>
    <w:pPr>
      <w:numPr>
        <w:numId w:val="6"/>
      </w:numPr>
      <w:contextualSpacing/>
    </w:pPr>
  </w:style>
  <w:style w:type="paragraph" w:styleId="ab">
    <w:name w:val="footer"/>
    <w:basedOn w:val="a1"/>
    <w:link w:val="ac"/>
    <w:uiPriority w:val="99"/>
    <w:unhideWhenUsed/>
    <w:qFormat/>
    <w:pPr>
      <w:tabs>
        <w:tab w:val="center" w:pos="4680"/>
        <w:tab w:val="right" w:pos="9360"/>
      </w:tabs>
      <w:spacing w:after="0" w:line="240" w:lineRule="auto"/>
    </w:pPr>
  </w:style>
  <w:style w:type="paragraph" w:styleId="ad">
    <w:name w:val="header"/>
    <w:basedOn w:val="a1"/>
    <w:link w:val="ae"/>
    <w:uiPriority w:val="99"/>
    <w:unhideWhenUsed/>
    <w:qFormat/>
    <w:pPr>
      <w:tabs>
        <w:tab w:val="center" w:pos="4680"/>
        <w:tab w:val="right" w:pos="9360"/>
      </w:tabs>
      <w:spacing w:after="0" w:line="240" w:lineRule="auto"/>
    </w:pPr>
  </w:style>
  <w:style w:type="paragraph" w:styleId="af">
    <w:name w:val="Subtitle"/>
    <w:basedOn w:val="a1"/>
    <w:next w:val="a1"/>
    <w:link w:val="af0"/>
    <w:uiPriority w:val="11"/>
    <w:qFormat/>
    <w:rPr>
      <w:rFonts w:asciiTheme="majorHAnsi" w:eastAsiaTheme="majorEastAsia" w:hAnsiTheme="majorHAnsi" w:cstheme="majorBidi"/>
      <w:i/>
      <w:iCs/>
      <w:color w:val="4F81BD" w:themeColor="accent1"/>
      <w:spacing w:val="15"/>
      <w:szCs w:val="24"/>
    </w:rPr>
  </w:style>
  <w:style w:type="paragraph" w:styleId="af1">
    <w:name w:val="List"/>
    <w:basedOn w:val="a1"/>
    <w:uiPriority w:val="99"/>
    <w:unhideWhenUsed/>
    <w:qFormat/>
    <w:pPr>
      <w:ind w:left="360" w:hanging="360"/>
      <w:contextualSpacing/>
    </w:pPr>
  </w:style>
  <w:style w:type="paragraph" w:styleId="24">
    <w:name w:val="Body Text 2"/>
    <w:basedOn w:val="a1"/>
    <w:link w:val="25"/>
    <w:uiPriority w:val="99"/>
    <w:unhideWhenUsed/>
    <w:qFormat/>
    <w:pPr>
      <w:spacing w:after="120" w:line="480" w:lineRule="auto"/>
    </w:pPr>
  </w:style>
  <w:style w:type="paragraph" w:styleId="26">
    <w:name w:val="List Continue 2"/>
    <w:basedOn w:val="a1"/>
    <w:uiPriority w:val="99"/>
    <w:unhideWhenUsed/>
    <w:qFormat/>
    <w:pPr>
      <w:spacing w:after="120"/>
      <w:ind w:left="720"/>
      <w:contextualSpacing/>
    </w:pPr>
  </w:style>
  <w:style w:type="paragraph" w:styleId="36">
    <w:name w:val="List Continue 3"/>
    <w:basedOn w:val="a1"/>
    <w:uiPriority w:val="99"/>
    <w:unhideWhenUsed/>
    <w:qFormat/>
    <w:pPr>
      <w:spacing w:after="120"/>
      <w:ind w:left="1080"/>
      <w:contextualSpacing/>
    </w:pPr>
  </w:style>
  <w:style w:type="paragraph" w:styleId="af2">
    <w:name w:val="Title"/>
    <w:basedOn w:val="a1"/>
    <w:next w:val="a1"/>
    <w:link w:val="af3"/>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table" w:styleId="af4">
    <w:name w:val="Table Grid"/>
    <w:basedOn w:val="a3"/>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Light Shading"/>
    <w:basedOn w:val="a3"/>
    <w:uiPriority w:val="60"/>
    <w:qFormat/>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qFormat/>
    <w:rPr>
      <w:color w:val="365F91" w:themeColor="accent1" w:themeShade="BF"/>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qFormat/>
    <w:rPr>
      <w:color w:val="943634" w:themeColor="accent2" w:themeShade="BF"/>
    </w:rPr>
    <w:tblPr>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qFormat/>
    <w:rPr>
      <w:color w:val="76923C" w:themeColor="accent3" w:themeShade="BF"/>
    </w:rPr>
    <w:tblPr>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qFormat/>
    <w:rPr>
      <w:color w:val="5F497A" w:themeColor="accent4" w:themeShade="BF"/>
    </w:rPr>
    <w:tblPr>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Pr>
      <w:color w:val="31849B" w:themeColor="accent5" w:themeShade="BF"/>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Pr>
      <w:color w:val="E36C0A" w:themeColor="accent6" w:themeShade="BF"/>
    </w:rPr>
    <w:tblPr>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6">
    <w:name w:val="Light List"/>
    <w:basedOn w:val="a3"/>
    <w:uiPriority w:val="61"/>
    <w:qFormat/>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qFormat/>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qFormat/>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qFormat/>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7">
    <w:name w:val="Light Grid"/>
    <w:basedOn w:val="a3"/>
    <w:uiPriority w:val="62"/>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11">
    <w:name w:val="Light Grid Accent 1"/>
    <w:basedOn w:val="a3"/>
    <w:uiPriority w:val="62"/>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21">
    <w:name w:val="Light Grid Accent 2"/>
    <w:basedOn w:val="a3"/>
    <w:uiPriority w:val="62"/>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31">
    <w:name w:val="Light Grid Accent 3"/>
    <w:basedOn w:val="a3"/>
    <w:uiPriority w:val="62"/>
    <w:qFormat/>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styleId="-41">
    <w:name w:val="Light Grid Accent 4"/>
    <w:basedOn w:val="a3"/>
    <w:uiPriority w:val="62"/>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styleId="-51">
    <w:name w:val="Light Grid Accent 5"/>
    <w:basedOn w:val="a3"/>
    <w:uiPriority w:val="62"/>
    <w:qFormat/>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styleId="-61">
    <w:name w:val="Light Grid Accent 6"/>
    <w:basedOn w:val="a3"/>
    <w:uiPriority w:val="62"/>
    <w:qFormat/>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styleId="11">
    <w:name w:val="Medium Shading 1"/>
    <w:basedOn w:val="a3"/>
    <w:uiPriority w:val="63"/>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qFormat/>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qFormat/>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qFormat/>
    <w:rPr>
      <w:color w:val="000000" w:themeColor="text1"/>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qFormat/>
    <w:rPr>
      <w:color w:val="000000" w:themeColor="text1"/>
    </w:rPr>
    <w:tblPr>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qFormat/>
    <w:rPr>
      <w:color w:val="000000" w:themeColor="text1"/>
    </w:rPr>
    <w:tblPr>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qFormat/>
    <w:rPr>
      <w:color w:val="000000" w:themeColor="text1"/>
    </w:rPr>
    <w:tblPr>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qFormat/>
    <w:rPr>
      <w:color w:val="000000" w:themeColor="text1"/>
    </w:rPr>
    <w:tblPr>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qFormat/>
    <w:rPr>
      <w:color w:val="000000" w:themeColor="text1"/>
    </w:rPr>
    <w:tblPr>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qFormat/>
    <w:rPr>
      <w:color w:val="000000" w:themeColor="text1"/>
    </w:rPr>
    <w:tblPr>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qFormat/>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qFormat/>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qFormat/>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qFormat/>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qFormat/>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qFormat/>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qFormat/>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qFormat/>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qFormat/>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qFormat/>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qFormat/>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qFormat/>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qFormat/>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qFormat/>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auto"/>
          <w:insideV w:val="single" w:sz="6" w:space="0" w:color="auto"/>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qFormat/>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auto"/>
          <w:insideV w:val="single" w:sz="6" w:space="0" w:color="auto"/>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qFormat/>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auto"/>
          <w:insideV w:val="single" w:sz="6" w:space="0" w:color="auto"/>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qFormat/>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auto"/>
          <w:insideV w:val="single" w:sz="6" w:space="0" w:color="auto"/>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qFormat/>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auto"/>
          <w:insideV w:val="single" w:sz="6" w:space="0" w:color="auto"/>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qFormat/>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auto"/>
          <w:insideV w:val="single" w:sz="6" w:space="0" w:color="auto"/>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styleId="3-1">
    <w:name w:val="Medium Grid 3 Accent 1"/>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styleId="3-2">
    <w:name w:val="Medium Grid 3 Accent 2"/>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styleId="3-3">
    <w:name w:val="Medium Grid 3 Accent 3"/>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styleId="3-4">
    <w:name w:val="Medium Grid 3 Accent 4"/>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styleId="3-5">
    <w:name w:val="Medium Grid 3 Accent 5"/>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styleId="3-6">
    <w:name w:val="Medium Grid 3 Accent 6"/>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styleId="af8">
    <w:name w:val="Dark List"/>
    <w:basedOn w:val="a3"/>
    <w:uiPriority w:val="70"/>
    <w:qFormat/>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qFormat/>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qFormat/>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qFormat/>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qFormat/>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qFormat/>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9">
    <w:name w:val="Colorful Shading"/>
    <w:basedOn w:val="a3"/>
    <w:uiPriority w:val="71"/>
    <w:qFormat/>
    <w:rPr>
      <w:color w:val="000000" w:themeColor="text1"/>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qFormat/>
    <w:rPr>
      <w:color w:val="000000" w:themeColor="text1"/>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qFormat/>
    <w:rPr>
      <w:color w:val="000000" w:themeColor="text1"/>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qFormat/>
    <w:rPr>
      <w:color w:val="000000" w:themeColor="text1"/>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qFormat/>
    <w:rPr>
      <w:color w:val="000000" w:themeColor="text1"/>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qFormat/>
    <w:rPr>
      <w:color w:val="000000" w:themeColor="text1"/>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qFormat/>
    <w:rPr>
      <w:color w:val="000000" w:themeColor="text1"/>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a">
    <w:name w:val="Colorful List"/>
    <w:basedOn w:val="a3"/>
    <w:uiPriority w:val="72"/>
    <w:qFormat/>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qFormat/>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qFormat/>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qFormat/>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qFormat/>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qFormat/>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qFormat/>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b">
    <w:name w:val="Colorful Grid"/>
    <w:basedOn w:val="a3"/>
    <w:uiPriority w:val="73"/>
    <w:qFormat/>
    <w:rPr>
      <w:color w:val="000000" w:themeColor="text1"/>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qFormat/>
    <w:rPr>
      <w:color w:val="000000" w:themeColor="text1"/>
    </w:rPr>
    <w:tblPr>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Pr>
      <w:color w:val="000000" w:themeColor="text1"/>
    </w:rPr>
    <w:tblPr>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qFormat/>
    <w:rPr>
      <w:color w:val="000000" w:themeColor="text1"/>
    </w:rPr>
    <w:tblPr>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qFormat/>
    <w:rPr>
      <w:color w:val="000000" w:themeColor="text1"/>
    </w:rPr>
    <w:tblPr>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qFormat/>
    <w:rPr>
      <w:color w:val="000000" w:themeColor="text1"/>
    </w:rPr>
    <w:tblPr>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qFormat/>
    <w:rPr>
      <w:color w:val="000000" w:themeColor="text1"/>
    </w:rPr>
    <w:tblPr>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c">
    <w:name w:val="Strong"/>
    <w:basedOn w:val="a2"/>
    <w:uiPriority w:val="22"/>
    <w:qFormat/>
    <w:rPr>
      <w:b/>
      <w:bCs/>
    </w:rPr>
  </w:style>
  <w:style w:type="character" w:styleId="afd">
    <w:name w:val="Emphasis"/>
    <w:basedOn w:val="a2"/>
    <w:uiPriority w:val="20"/>
    <w:qFormat/>
    <w:rPr>
      <w:i/>
      <w:iCs/>
    </w:rPr>
  </w:style>
  <w:style w:type="character" w:customStyle="1" w:styleId="ae">
    <w:name w:val="页眉 字符"/>
    <w:basedOn w:val="a2"/>
    <w:link w:val="ad"/>
    <w:uiPriority w:val="99"/>
    <w:qFormat/>
  </w:style>
  <w:style w:type="character" w:customStyle="1" w:styleId="ac">
    <w:name w:val="页脚 字符"/>
    <w:basedOn w:val="a2"/>
    <w:link w:val="ab"/>
    <w:uiPriority w:val="99"/>
    <w:qFormat/>
  </w:style>
  <w:style w:type="paragraph" w:styleId="afe">
    <w:name w:val="No Spacing"/>
    <w:uiPriority w:val="1"/>
    <w:qFormat/>
    <w:rPr>
      <w:sz w:val="22"/>
      <w:szCs w:val="22"/>
      <w:lang w:eastAsia="en-US"/>
    </w:rPr>
  </w:style>
  <w:style w:type="character" w:customStyle="1" w:styleId="10">
    <w:name w:val="标题 1 字符"/>
    <w:basedOn w:val="a2"/>
    <w:link w:val="1"/>
    <w:uiPriority w:val="9"/>
    <w:qFormat/>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qFormat/>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qFormat/>
    <w:rPr>
      <w:rFonts w:asciiTheme="majorHAnsi" w:eastAsiaTheme="majorEastAsia" w:hAnsiTheme="majorHAnsi" w:cstheme="majorBidi"/>
      <w:b/>
      <w:bCs/>
      <w:color w:val="4F81BD" w:themeColor="accent1"/>
    </w:rPr>
  </w:style>
  <w:style w:type="character" w:customStyle="1" w:styleId="af3">
    <w:name w:val="标题 字符"/>
    <w:basedOn w:val="a2"/>
    <w:link w:val="af2"/>
    <w:uiPriority w:val="10"/>
    <w:rPr>
      <w:rFonts w:asciiTheme="majorHAnsi" w:eastAsiaTheme="majorEastAsia" w:hAnsiTheme="majorHAnsi" w:cstheme="majorBidi"/>
      <w:color w:val="17365D" w:themeColor="text2" w:themeShade="BF"/>
      <w:spacing w:val="5"/>
      <w:kern w:val="28"/>
      <w:sz w:val="52"/>
      <w:szCs w:val="52"/>
    </w:rPr>
  </w:style>
  <w:style w:type="character" w:customStyle="1" w:styleId="af0">
    <w:name w:val="副标题 字符"/>
    <w:basedOn w:val="a2"/>
    <w:link w:val="af"/>
    <w:uiPriority w:val="11"/>
    <w:qFormat/>
    <w:rPr>
      <w:rFonts w:asciiTheme="majorHAnsi" w:eastAsiaTheme="majorEastAsia" w:hAnsiTheme="majorHAnsi" w:cstheme="majorBidi"/>
      <w:i/>
      <w:iCs/>
      <w:color w:val="4F81BD" w:themeColor="accent1"/>
      <w:spacing w:val="15"/>
      <w:sz w:val="24"/>
      <w:szCs w:val="24"/>
    </w:rPr>
  </w:style>
  <w:style w:type="paragraph" w:styleId="aff">
    <w:name w:val="List Paragraph"/>
    <w:basedOn w:val="a1"/>
    <w:uiPriority w:val="34"/>
    <w:qFormat/>
    <w:pPr>
      <w:ind w:left="720"/>
      <w:contextualSpacing/>
    </w:pPr>
  </w:style>
  <w:style w:type="character" w:customStyle="1" w:styleId="a9">
    <w:name w:val="正文文本 字符"/>
    <w:basedOn w:val="a2"/>
    <w:link w:val="a8"/>
    <w:uiPriority w:val="99"/>
    <w:qFormat/>
  </w:style>
  <w:style w:type="character" w:customStyle="1" w:styleId="25">
    <w:name w:val="正文文本 2 字符"/>
    <w:basedOn w:val="a2"/>
    <w:link w:val="24"/>
    <w:uiPriority w:val="99"/>
    <w:qFormat/>
  </w:style>
  <w:style w:type="character" w:customStyle="1" w:styleId="35">
    <w:name w:val="正文文本 3 字符"/>
    <w:basedOn w:val="a2"/>
    <w:link w:val="34"/>
    <w:uiPriority w:val="99"/>
    <w:qFormat/>
    <w:rPr>
      <w:sz w:val="16"/>
      <w:szCs w:val="16"/>
    </w:rPr>
  </w:style>
  <w:style w:type="character" w:customStyle="1" w:styleId="a6">
    <w:name w:val="宏文本 字符"/>
    <w:basedOn w:val="a2"/>
    <w:link w:val="a5"/>
    <w:uiPriority w:val="99"/>
    <w:qFormat/>
    <w:rPr>
      <w:rFonts w:ascii="Courier" w:hAnsi="Courier"/>
      <w:sz w:val="20"/>
      <w:szCs w:val="20"/>
    </w:rPr>
  </w:style>
  <w:style w:type="paragraph" w:styleId="aff0">
    <w:name w:val="Quote"/>
    <w:basedOn w:val="a1"/>
    <w:next w:val="a1"/>
    <w:link w:val="aff1"/>
    <w:uiPriority w:val="29"/>
    <w:qFormat/>
    <w:rPr>
      <w:i/>
      <w:iCs/>
      <w:color w:val="000000" w:themeColor="text1"/>
    </w:rPr>
  </w:style>
  <w:style w:type="character" w:customStyle="1" w:styleId="aff1">
    <w:name w:val="引用 字符"/>
    <w:basedOn w:val="a2"/>
    <w:link w:val="aff0"/>
    <w:uiPriority w:val="29"/>
    <w:qFormat/>
    <w:rPr>
      <w:i/>
      <w:iCs/>
      <w:color w:val="000000" w:themeColor="text1"/>
    </w:rPr>
  </w:style>
  <w:style w:type="character" w:customStyle="1" w:styleId="40">
    <w:name w:val="标题 4 字符"/>
    <w:basedOn w:val="a2"/>
    <w:link w:val="4"/>
    <w:uiPriority w:val="9"/>
    <w:semiHidden/>
    <w:qFormat/>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qFormat/>
    <w:rPr>
      <w:rFonts w:asciiTheme="majorHAnsi" w:eastAsiaTheme="majorEastAsia" w:hAnsiTheme="majorHAnsi" w:cstheme="majorBidi"/>
      <w:color w:val="244061" w:themeColor="accent1" w:themeShade="80"/>
    </w:rPr>
  </w:style>
  <w:style w:type="character" w:customStyle="1" w:styleId="60">
    <w:name w:val="标题 6 字符"/>
    <w:basedOn w:val="a2"/>
    <w:link w:val="6"/>
    <w:uiPriority w:val="9"/>
    <w:semiHidden/>
    <w:qFormat/>
    <w:rPr>
      <w:rFonts w:asciiTheme="majorHAnsi" w:eastAsiaTheme="majorEastAsia" w:hAnsiTheme="majorHAnsi" w:cstheme="majorBidi"/>
      <w:i/>
      <w:iCs/>
      <w:color w:val="244061" w:themeColor="accent1" w:themeShade="80"/>
    </w:rPr>
  </w:style>
  <w:style w:type="character" w:customStyle="1" w:styleId="70">
    <w:name w:val="标题 7 字符"/>
    <w:basedOn w:val="a2"/>
    <w:link w:val="7"/>
    <w:uiPriority w:val="9"/>
    <w:semiHidden/>
    <w:qFormat/>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qFormat/>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qFormat/>
    <w:rPr>
      <w:rFonts w:asciiTheme="majorHAnsi" w:eastAsiaTheme="majorEastAsia" w:hAnsiTheme="majorHAnsi" w:cstheme="majorBidi"/>
      <w:i/>
      <w:iCs/>
      <w:color w:val="404040" w:themeColor="text1" w:themeTint="BF"/>
      <w:sz w:val="20"/>
      <w:szCs w:val="20"/>
    </w:rPr>
  </w:style>
  <w:style w:type="paragraph" w:styleId="aff2">
    <w:name w:val="Intense Quote"/>
    <w:basedOn w:val="a1"/>
    <w:next w:val="a1"/>
    <w:link w:val="aff3"/>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ff3">
    <w:name w:val="明显引用 字符"/>
    <w:basedOn w:val="a2"/>
    <w:link w:val="aff2"/>
    <w:uiPriority w:val="30"/>
    <w:qFormat/>
    <w:rPr>
      <w:b/>
      <w:bCs/>
      <w:i/>
      <w:iCs/>
      <w:color w:val="4F81BD" w:themeColor="accent1"/>
    </w:rPr>
  </w:style>
  <w:style w:type="character" w:customStyle="1" w:styleId="14">
    <w:name w:val="不明显强调1"/>
    <w:basedOn w:val="a2"/>
    <w:uiPriority w:val="19"/>
    <w:qFormat/>
    <w:rPr>
      <w:i/>
      <w:iCs/>
      <w:color w:val="7F7F7F" w:themeColor="text1" w:themeTint="80"/>
    </w:rPr>
  </w:style>
  <w:style w:type="character" w:customStyle="1" w:styleId="15">
    <w:name w:val="明显强调1"/>
    <w:basedOn w:val="a2"/>
    <w:uiPriority w:val="21"/>
    <w:qFormat/>
    <w:rPr>
      <w:b/>
      <w:bCs/>
      <w:i/>
      <w:iCs/>
      <w:color w:val="4F81BD" w:themeColor="accent1"/>
    </w:rPr>
  </w:style>
  <w:style w:type="character" w:customStyle="1" w:styleId="16">
    <w:name w:val="不明显参考1"/>
    <w:basedOn w:val="a2"/>
    <w:uiPriority w:val="31"/>
    <w:qFormat/>
    <w:rPr>
      <w:smallCaps/>
      <w:color w:val="C0504D" w:themeColor="accent2"/>
      <w:u w:val="single"/>
    </w:rPr>
  </w:style>
  <w:style w:type="character" w:customStyle="1" w:styleId="17">
    <w:name w:val="明显参考1"/>
    <w:basedOn w:val="a2"/>
    <w:uiPriority w:val="32"/>
    <w:qFormat/>
    <w:rPr>
      <w:b/>
      <w:bCs/>
      <w:smallCaps/>
      <w:color w:val="C0504D" w:themeColor="accent2"/>
      <w:spacing w:val="5"/>
      <w:u w:val="single"/>
    </w:rPr>
  </w:style>
  <w:style w:type="character" w:customStyle="1" w:styleId="18">
    <w:name w:val="书籍标题1"/>
    <w:basedOn w:val="a2"/>
    <w:uiPriority w:val="33"/>
    <w:qFormat/>
    <w:rPr>
      <w:b/>
      <w:bCs/>
      <w:smallCaps/>
      <w:spacing w:val="5"/>
    </w:rPr>
  </w:style>
  <w:style w:type="paragraph" w:customStyle="1" w:styleId="TOC1">
    <w:name w:val="TOC 标题1"/>
    <w:basedOn w:val="1"/>
    <w:next w:val="a1"/>
    <w:uiPriority w:val="39"/>
    <w:semiHidden/>
    <w:unhideWhenUsed/>
    <w:qFormat/>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087F8A-1071-45D5-8341-FC7966858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405</Words>
  <Characters>2312</Characters>
  <Application>Microsoft Office Word</Application>
  <DocSecurity>0</DocSecurity>
  <Lines>19</Lines>
  <Paragraphs>5</Paragraphs>
  <ScaleCrop>false</ScaleCrop>
  <Company/>
  <LinksUpToDate>false</LinksUpToDate>
  <CharactersWithSpaces>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马莎</cp:lastModifiedBy>
  <cp:revision>4</cp:revision>
  <dcterms:created xsi:type="dcterms:W3CDTF">2013-12-23T23:15:00Z</dcterms:created>
  <dcterms:modified xsi:type="dcterms:W3CDTF">2026-08-07T04:43:00Z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eyJoZGlkIjoiMjczZjczYzg4MWE4OWFlY2M0OWExNjAwM2NlY2ZmY2IiLCJ1c2VySWQiOiIyMTUxMDAxNDYifQ==</vt:lpwstr>
  </property>
  <property fmtid="{D5CDD505-2E9C-101B-9397-08002B2CF9AE}" pid="3" name="KSOProductBuildVer">
    <vt:lpwstr>2052-12.1.0.26895</vt:lpwstr>
  </property>
  <property fmtid="{D5CDD505-2E9C-101B-9397-08002B2CF9AE}" pid="4" name="ICV">
    <vt:lpwstr>6E7BF8F4C0464B21945B3C4558FF398A_13</vt:lpwstr>
  </property>
</Properties>
</file>